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渭河流域自然生态统计数据集（2003-2017年）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set of natural ecology of Weihe River Basin (2003-2017)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10.12072/ncdc.WRiver.db0020.2021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  本数据集主要收集了渭河流域流经的陕西省、甘肃省及宁夏回族自治区自然生态相关数据。   1、数据集命名：渭河流域自然生态统计数据集。   2、属性信息   地区：陕西省、甘肃省、宁夏回族自治区。   统计年份：2003-2017年。   数据集内容：   各地区草原建设利用情况（2010~2017年）   各地区除涝和水土流失治理情况（2003~2017年）   各地区地质公园建设情况（2009~2017年）   各地区荒漠化和沙化土地情况（2004~2017年）   各地区自然保护基本情况（2002~2017年）   各地区湿地情况（2003~2016年）   各地区矿山环境保护情况（2008~2017年）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  数据主要来源于中华人民共和国国家统计局《中国环境统计年鉴》。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2003/01/01-2017/12/31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自然生态, 水土流失, 地质公园, 矿山环境, 沙化, 湿地, 除涝, 草原建设利用, 自然资源保护, 统计公报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渭河流域,  甘肃省,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敏玉芳, 张名成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渭河流域自然生态统计数据集（2003-2017年）. 国家冰川冻土沙漠科学数据中心(http://www.ncdc.ac.cn), 2021. https://cstr.cn/CSTR:11738.11.ncdc.WRiver.2021.15.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