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1:100000 land use / cover data set of Tarim River Basin in Northwest China (1970, 1990, 2000, 2010)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10.12072/ncdc.973Desert.db0020.2020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11738.11.ncdc.973Desert.2020.147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Desert</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LANDSAT MSS and TM / ETM data are used for land use / cover extraction, and 432 band false color synthesis is used for multi spectral data correction.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In 2010, HJ-1 data of spring, summer, autumn and winter and TM data of the same year were used to extract land cover information. When extracting the land cover information in 2005, 2000 and 1990, the data of this period and 2010's are selected for dynamic detection to generate dynamic difference image. Then, classification rules and classifiers are established for dynamic change images. Referring to topographic map and other relevant data, dynamic difference ecological dynamic change data are classified. Finally, dynamic change data is used to recover the dynamic difference image Land cover data of the current construction period.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 The accuracy of the original data data is observed and collected in strict accordance with the instrument operation specifications. The corrected image meets the requirements of the same pixel error. The error of plain area is less than 1 pixel, and that of mountain area is less than 2 pixels.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time:1970/01/01-2010/01/01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place:Tarim River Basin, Xinjiang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size:10.8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proofErr w:type="gramEnd"/>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Theme:land use, land cover, landsat, 1: 500000</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Time:1970 1990 2000 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Place:Tarim Basin,  Xinjiang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45.00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75.00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95.00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contributors:YanChangzhen,  Changcui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author:YanChangzhen </w:t>
      </w:r>
      <w:proofErr w:type="gramStart"/>
      <w:r>
        <w:rPr>
          <w:rFonts w:ascii="Times New Roman" w:hAnsi="Times New Roman" w:hint="eastAsia"/>
          <w:sz w:val="24"/>
          <w:szCs w:val="24"/>
          <w:lang w:eastAsia="zh-CN"/>
        </w:rPr>
        <w:t xml:space="preserve">,  Changcui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manager:WANG Tao , YanChangzhen , Changcui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number:2009CB421300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number:2009CB421301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YanChangzhen, Changcui. 1:100000 land use / cover data set of Tarim River Basin in Northwest China (1970, 1990, 2000, 2010). National Cryosphere Desert Data Center(http://www.ncdc.ac.cn), 2020. https://cstr.cn/CSTR:11738.11.ncdc.973Desert.2020.147.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刘海隆 包安明 %A 陈云浩 %A 史建康 %A. 干旱区不同土地利用类型的时空分形特征研究——以塔里木河干流区域为例[J]. 干旱区地理, 2009, 32, (05): 761-768.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黄莹, 包安明, 陈曦, 刘海隆, 杨光华. 基于绿洲土地利用的区域GDP公里格网化研究[J]. 冰川冻土, 2009, 31, (01): 158-165.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白泽龙, 包安明, 赵金, 章毅, 郭春红. 艾比湖流域近40年来土地利用与覆被动态变化研究[J]. 水土保持通报, 2012, 32, (02): 172-177+271.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