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祁连山综合观测网：黑河流域地表过程综合观测网（大满超级站气象要素梯度观测系统-2021）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2021.5.15-6.12由于供电问题，土壤部分数据缺失；由于探头出现问题，平均土壤温度在9月28日后数据错误。（2）剔除有重复记录的时刻；（3）删除了明显超出物理意义或超出仪器量程的数据；（4）数据中以红字标示的部分为有疑问的数据；（5）日期和时间的格式统一，并且日期、时间在同一列。如，时间为：2021-6-10 10:30。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祁连山综合观测网：黑河流域地表过程综合观测网（大满超级站气象要素梯度观测系统-2021）.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