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中国北方半干旱区生态系统稳定性空间分布图（2020年）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Spatial distribution of ecosystem stability in semi-arid areas of northern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10.12072/ncdc.ZDYF.db1682.2022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11738.11.ncdc.ZDYF.db1682.2022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  采用基于多指标的决策树分类方法制作。   1.生态系统不稳定性指数 = 植被变异系数 * 风蚀强度归一化指数   其中：   植被变异系数：   利用1982-2013年的AVHRR GIMMS数据集、2000年以来的MODIS MOD13Q1数据集，根据研究区范围进行统一的裁切、投影转换、数据融合等处理，基于CASA（Carnegie-Ames-Stanford approach）模型模拟研究区净初级生产力（Net Primary Productivity，NPP）值，反演获得研究区1982.01-2016.12的NPP数据集，进一步计算获得研究区植被变异系数。   风蚀强度归一化指数：   依据修正的土壤风蚀模型（RWEQ）模拟计算的研究区1982-2016年多年平均土壤风蚀强度，通过去量纲计算了研究区土壤风蚀强度归一化指数，作为土壤稳定性评价的主要量化指标。   2.生态系统稳定性程度 = 植被稳定性综合指数 * 风蚀强度归一化指数   其中：   植被稳定性综合指数：   对1982-2016年时间序列NPP计算得到植被的恢复力指数、植被对干旱与温度的阻抗性指数以及植被变异系数，按照恢复性、阻抗性和时间稳定性合成计算，得到植被综合稳定性指数。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  采用基于多指标的决策树分类方法制作。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  采用基于多指标的决策树分类方法制作。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北方半干旱区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沙漠化, 半干旱区, 荒漠化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北方半干旱区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127.00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刘树林,  康文平,  廖杰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刘树林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2016YFC0500900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中国北方半干旱荒漠区沙漠化防治关键技术与示范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刘树林,康文平,廖杰. 中国北方半干旱区生态系统稳定性空间分布图（2020年）. 国家冰川冻土沙漠科学数据中心(http://www.ncdc.ac.cn), 2022. https://cstr.cn/CSTR:11738.11.ncdc.ZDYF.db1682.2022.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