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肝动脉化疗栓塞联合放射治疗不能切除肝癌的预后因素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Prognostic factors for unresectable hepatocellular carcinoma treated with transcatheter arterial chemoembolisation combined with radiotherapy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10.12072/ncdc.imp.db2902.2023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11738.11.NCDC.IMP.DB2902.2023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该文章利用TACE联合适形调强放疗治疗局部晚期肝癌的临床研究，随着计算机、放疗和影像技术的发展, 精确外放疗已较多应用于肝癌的治疗，适形放疗发挥其特有的优势，提高了靶区的精确性，同时减少周边正常组织的受照剂量，从而提高了肿瘤治疗的效果。比较分析不同放疗技术对肝脏及周围器官的受量对比，分析其副作用的比较，并分析影响预后的临床病理因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利用TACE联合适形调强放疗治疗局部晚期肝癌的临床研究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对可能影响患者预后的相关因素进行单因素及多因素分析,探讨TACE联合RT治疗HCC预后的影响因素。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肝癌, 适形调强, 预后, TACE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肝动脉化疗栓塞联合放射治疗不能切除肝癌的预后因素. 国家冰川冻土沙漠科学数据中心(http://www.ncdc.ac.cn), 2023. https://cstr.cn/CSTR:11738.11.NCDC.IMP.DB2902.2023.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