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set of secondary zoning area of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11738.11.ncdc.XBSAQ.db2293.2022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air water, brackish water, mine drainage water and reclaimed water as the specific categories of multi water sources (unconventional water resources), focusing on the key scientific problems and key technical problems faced by the test and demonstration of key technologies for their development and utilization, carry out the evaluation of air water vapor resource potential, the joint utilization mode and key technologies of air and surface water resources in the northwest inland area Research on the utilization technology of brackish water and mine drainage water resources and the utilization technology of ecological renewable water resources, evaluate the development and utilization potential and regulation ability of air water resources in the inland area of Northwest China, open up the whole chain of basic theory - key technology - demonstration application - effect test of efficient utilization of air water resources, and develop the development and utilization technology of brackish water and mine drainage water, And the ecological reuse mode and optimal allocation of reclaimed water, and establish a demonstration area to carry out multi-source development and utilization technology verification and demonstration, so as to provide core technical support for the construction of unconventional water resources development system in northwest inland area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is the divisional SHP file from the project of integration and application of water resources security technology in northwest inland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divisional SHP file of the project integration and application of water resources security technology in northwest inland area, the area of each sub area is calculated by python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area, secondary zoning area statistics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Statistical data set of secondary zoning area of northwest inland area (1979-2017). National Cryosphere Desert Data Center(http://www.ncdc.ac.cn), 2022. https://cstr.cn/CSTR:11738.11.ncdc.XBSAQ.db2293.2022.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