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内蒙古自治区中部四王子旗植物测量数据集（2005-2013年）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Plant survey data set of sizizi banner in central Inner Mongolia Autonomous Region (2005-2013)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10.12072/ncdc.Dgrass.db2105.2022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11738.11.ncdc.Dgrass.db2105.2022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  本数据集通过测量各个地块的总株数、地径、分支直径、冠幅株高和分枝数。共包含了65个地块。本次植物数据集为内蒙古中部草原的盖度测定提供了基础数据。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  实地测量样地的植株获得数据。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  通过用直尺测量直接读数、数株数与分枝数获得数据。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  测量长度误差不超过5mm。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内蒙古自治区乌兰察布市四子王旗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1550.0m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总株数, 地径, 分枝直径, 冠幅, 株高, 分枝数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内蒙古自治区乌兰察布市四子王旗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李永宏,  于瑞宏,  茶娜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于瑞宏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茶娜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李永宏,于瑞宏,茶娜. 内蒙古自治区中部四王子旗植物测量数据集（2005-2013年）. 国家冰川冻土沙漠科学数据中心(http://www.ncdc.ac.cn), 2022. https://cstr.cn/CSTR:11738.11.ncdc.Dgrass.db2105.2022.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