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post-processed carbon flux dataset for 34 eddy covariance flux sites across the Heihe River Basin,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10.11888/Terre.tpdc.301321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18406.11.Terre.tpdc.301321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the raw observation data of carbon flux from the hydrological and meteorological observation network in the Heihe River Basin. In order to facilitate the convenient and efficient application of this data by data users, combined with the special application requirements of carbon flux data, further post-processing was carried out on the carbon flux observation data and its closely related meteorological environmental factors of the observation network: missing meteorological elements and carbon flux data were interpolated, and the carbon flux data was split to obtain time continuous total primary productivity (GPP), ecosystem respiration (Reco), ecosystem exchange capacity (NEE), as well as related meteorological environmental factors (including downward shortwave radiation Rg, air temperature Ta, surface soil temperature Ts, relative air humidity RH, saturated vapor pressure difference VPD, surface soil moisture SWC, precipitation P, atmospheric pressure PA, friction wind speed uStar).     This dataset contains 34 sites, of which 18 sites have been observed continuously for many years, and 16 sites only observed during the 2012 growing season. The site covers multiple vegetation types, including alpine meadows, alpine swamp meadows, subalpine forests, riparian forests in arid areas, farmland and wetlands, Gobi/desert, etc. For detailed site information and data format introduction, please refer to the "Fair_data-Use-Policy_and_Seadme-Heihe_carbon_flux. docx" in the data file. "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Instrument layout: The vortex correlation instrument is mounted at a height of 4.5m, with a sampling frequency of 10Hz. The ultrasonic direction is due north, and the distance between the ultrasonic wind speed temperature meter (CSAT3) and the CO2/H2O analyzer (Li7500RS) is 15cm. The air temperature and relative humidity sensors are mounted at a distance of 5m, facing due north; The barometer is installed in an anti pry box on the ground; The tipping bucket rain gauge is installed at a distance of 10m; The four component radiometer is installed at a distance of 6m, facing due south; Two infrared thermometers are installed at a distance of 6m, facing due south, with the probes facing vertically downwards; The soil temperature probe is buried 10cm underground, just south of the meteorological tower 2m away; The soil moisture probe is buried 10cm underground, just south of the meteorological tower 2m away.  (2) Observation items: Air temperature and humidity (Ta_5m, RH_5m) (unit: Celsius, percentage), air pressure (Press) (unit: hectopascal), precipitation (Rain) (unit: millimeter), wind speed (WS_10m) (unit: meter/second), wind direction (WD_10m) (unit: degree), radiation (RG) (unit: watt/square meter), soil temperature (Ts) (unit: Celsius), soil moisture (Ms) (unit: volumetric moisture content, percentage).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random forests to interpolate missing meteorological elements and carbon fluxes.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 Quality identification is divided into two levels (quality identification 0 indicates good data quality, and 1 indicates interpolated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flux, Heihe River Basin, Vortex flux station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Xufeng,  Che Tao,  Xiao Jinfeng,  Wang Tonghong,  Tan Junlei,  Zhang Yang,  Ren zhiguo,  GENG Liying,  WANG Haibo,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Xufeng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Xiao Jinfeng </w:t>
      </w:r>
      <w:proofErr w:type="gramStart"/>
      <w:r>
        <w:rPr>
          <w:rFonts w:ascii="Times New Roman" w:hAnsi="Times New Roman" w:hint="eastAsia"/>
          <w:sz w:val="24"/>
          <w:szCs w:val="24"/>
          <w:lang w:eastAsia="zh-CN"/>
        </w:rPr>
        <w:t xml:space="preserve">,  Wang Tonghong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GENG Liying </w:t>
      </w:r>
      <w:proofErr w:type="gramStart"/>
      <w:r>
        <w:rPr>
          <w:rFonts w:ascii="Times New Roman" w:hAnsi="Times New Roman" w:hint="eastAsia"/>
          <w:sz w:val="24"/>
          <w:szCs w:val="24"/>
          <w:lang w:eastAsia="zh-CN"/>
        </w:rPr>
        <w:t xml:space="preserve">,  WANG Haibo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Xufeng , Wang Tonghong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number:23ZDKA0004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name:Comparative Study on Water and Ecological Changes in Inland River Basins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Xufeng, Che Tao, Xiao Jinfeng, Wang Tonghong, Tan Junlei, Zhang Yang, Ren zhiguo, GENG Liying, WANG Haibo, Xu ziwei. A post-processed carbon flux dataset for 34 eddy covariance flux sites across the Heihe River Basin, China. National Cryosphere Desert Data Center(http://www.ncdc.ac.cn), 2026. https://cstr.cn/CSTR:18406.11.Terre.tpdc.301321.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X, Che T, Xiao J, Wang T, Tan J, Zhang Y, Ren Z, Geng L, Wang H, Xu Z, Liu S, Li X. A post-processed carbon flux dataset for 34 eddy covariance flux sites across the Heihe River basin, China[J/OL]. Earth Syst. Sci. Data, 2025-04-03, 17, (4): 1329-1346. </w:t>
        <w:br/>
        <w:t xml:space="preserve">            DOI: 10.5194/essd-17-1329-2025.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