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Tarim River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10.12072/ncdc.hhstbc.db6737.2025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loss plots in national key prevention areas of Tarim River in 2023 includes Aksu City, Wushi County, Awati County, Zepu County, Shache County, Yecheng County, Maigaiti County, Bachu County, Hotan City, Hotan County, Moyu County, Pishan County, Luopu County, Cele County, Yutian County, Minfeng County, AHEQI county The statistical table of annual man-made soil erosion plots in 2023&lt;/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degrees of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Data set of soil erosion plots in national key prevention area of Tarim River in 2023. National Cryosphere Desert Data Center(http://www.ncdc.ac.cn), 2025. https://cstr.cn/CSTR:11738.11.NCDC.HHSTBC.DB6737.2025.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