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available water supply of multiple water sources in northwest inland area (20352050)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air water, brackish water, mine drainage water and reclaimed water as the specific categories of multi water sources (unconventional water resources), focusing on the key scientific problems and key technical problems faced by the test and demonstration of key technologies for their development and utilization, carry out the evaluation of air water vapor resource potential, the joint utilization mode and key technologies of air and surface water resources in the northwest inland area Research on the utilization technology of brackish water and mine drainage water resources and the utilization technology of ecological renewable water resources, evaluate the development and utilization potential and regulation ability of air water resources in the inland area of Northwest China, open up the whole chain of basic theory - key technology - demonstration application - effect test of efficient utilization of air water resources, and develop the development and utilization technology of brackish water and mine drainage water, And the ecological reuse mode and optimal allocation of reclaimed water, and establish a demonstration area to carry out multi-source development and utilization technology verification and demonstration, so as to provide core technical support for the construction of unconventional water resources development system in northwest inland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is the research results from the report: Zhong Deyu, Gu Shenglong, Yang Guang, et al. Test and demonstration of key technologies for multi water source development and utilization [R]. Tsinghua University. 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code for river flow measurement (gb50179-2015), the runoff data of this hydrological station are sorted out by researchers through real-time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Ejina Banner, monthly maximum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Time:2035 2050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available water supply of multiple water sources in northwest inland area (20352050). National Cryosphere Desert Data Center(http://www.ncdc.ac.cn), 2022. https://cstr.cn/CSTR:11738.11.ncdc.XBSAQ.db2294.2022.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