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Gansu Province Urban Environment Statistical Dataset (2010-2021)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10.12072/ncdc.gseer.db3970.2023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11738.11.NCDC.GSEER.DB3970.2023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two sub datasets, one at the provincial and one at the municipal level in Gansu Province, which respectively record the overview data of urban environment statistics in the province and various detailed data of 14 prefecture level cities in the province, including air quality, sewage discharge and treatment, urban road and traffic noise monitoring, major economic indicators, urban construction, water supply, gas situation, centralized heating situation, municipal construction situation, public transportation situation, urban green space and garden situation, urban environment and green space situation, etc.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sourced from the China Statistical Yearbook and the Gansu Statistical Yearbook.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After manual sorting, it has been compiled into specialized data for Gansu Province.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size:502.2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Yearbook, Urban Environment, Gansu Statistical Yearbook</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Gansu Province Urban Environment Statistical Dataset (2010-2021). National Cryosphere Desert Data Center(http://www.ncdc.ac.cn), 2023. https://cstr.cn/CSTR:11738.11.NCDC.GSEER.DB3970.2023.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