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dataset of research and development process for the production process of 20 high-purity chiral rare earth organic complex reagents in 8 categories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resource comes from the ten gram level synthesis research process of chiral rare earth organic complexes, and the relevant data was collected from the Synthesis Laboratory of Beijing University of Chemical Technology. Collect the feeding amount of reactants and the yield of products using a high-precision balance (accurate to 0.001 grams), and calculate the production rate. By strictly regulating the synthesis experiment process and verifying it multiple times with multiple people, the reliability of data collection is ensured. The structure and purity of the product were verified by methods such as nuclear magnetic resonance spectroscopy, elemental analysis, and chiral HPLC testing.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resource processing method is based on multiple organic synthesis processes and results. By providing a detailed description of the organic synthesis process operation, recording the data of the organic synthesis process in detail, and conducting multiple verification experiments, a production process document for high-purity chiral rare earth organic complexes has been compiled.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resource comes from the ten gram level synthesis research process of chiral rare earth organic complexes, and the relevant data was collected from the Synthesis Laboratory of Beijing University of Chemical Technology. Collect the feeding amount of reactants and the yield of products using a high-precision balance (accurate to 0.001 grams), and calculate the production rate. By strictly regulating the synthesis experiment process and verifying it multiple times with multiple people, the reliability of data collection is ensured.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size:663.0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Theme:High purity chiral rare earth organic complexes, Research and development of production process documents, process report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 jia xi,  yang zhan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zhan 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zhan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name:Development of High-Purity Rare Earth Reagents and Analytical Techniques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jia xi, yang zhan hui. A dataset of research and development process for the production process of 20 high-purity chiral rare earth organic complex reagents in 8 categories.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