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面向新型电力系统的中国区域逐日25公里分辨率气象要素与高影响天气事件数据集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25 km Daily Gridded Dataset of Meteorological Variables and High-Impact Weather Events for New-type Power Systems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10.12072/ncdc.nieer.db6972.2025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11738.11.NCDC.NIEER.DB6972.2025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ERA5大气再分析数据和中国地区地面气象观测数据，通过团队研建的自适应观测站点空间分布的最优插值同化方法，形成了面向新型电力系统的中国地区（不包括领海）25公里分辨率的逐日网格化气象要素，以及与新型电力系统电源侧、电网侧和负荷侧密切相关的高影响天气事件。本数据集的英文名称是China New-type Power Systems Meteorological dataset（CNPS-Met）。本数据集为促进气象学与新型电力系统交叉领域的研究和应用提供了基础。 数据集的文件命名为CNPS_Type_History_Daily_Variable_CCYY.nc，时间均采用世界协调时（Universal Time Coordinated，UTC）。其中，Type是气象和新型电力系统电源侧、电网侧和负荷侧的缩写，分别用Meteo、Generation、Grid、Demand表示；Variable为变量名的缩写；CCYY代表年份（如1980年）。气象变量包括：tas（2 m平均气温），tmax（2 m最高气温），tmin（2 m最低气温），precip（累积降水量），wind（10 m平均风速），rhum（2 m平均相对湿度），shum（2 m平均比湿），pres（平均地面气压）。电源侧的高影响天气包括：Vout（切出风速），Vin（切入风速），Lowrad（低辐射），Tmaxg（极端高温），Tming（极端低温）。电网侧的高影响天气包括：Icing（覆冰），Snowing（降雪），Galloping（舞动）。负荷侧的高影响天气包括：Tmaxd（极端高温），Tmind（极端低温），HHE（高温高湿环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（1）ERA5-Land hourly data：10 m风速、2 m温度、累积降水、2 m相对湿度、地面气压。下载地址：https://cds.climate.copernicus.eu/datasets/reanalysis-era5-land?tab=overview。 （2）国家级地面气象站数据：10 m风速、2 m温度、累积降水、2 m相对湿度、地面气压。共2598个站点。下载地址：https://data.cma.cn/。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（1）数据准备与预处理：收集整理数据源，完成单位的转换及格式的统一，并通过“3σ准则”剔除异常值。 （2）基于自适应观测站点空间分布的最优插值同化：根据背景场中目标网格点周围观测站点的空间分布、密度，动态调整最优插值同化方案中观测算子的影响半径，以分析场误差最小、相关性最高等为准确，不断迭代优化观测算子，提高最优插值同化方案的效果。 （3）高影响天气事件的识别和提取：从发电效率损失、设备损坏、供给需求等多个维度和层面，识别和提取新型电力系统电源侧、电网侧、负荷侧的高影响天气事件，计算其频率、强度等。 （4）数据集输出：将最终的数据进行格式转换、数据质量控制，并存储到NetCDF数据库。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误差对比结果表明，本数据集具有较高的质量，中国地区风速、温度、湿度、降水和地面气压更接近于观测。数据集仅同化了中国陆地区域的观测资料，故中国陆地地区以外（含海洋）的资料不建议使用。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中国地区（不包括领海）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8157.0m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25公里</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新型电力系统，, 气象要素，, 高影响天气事件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应用气象学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中国地区（不包括领海）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毕凯轩,  陈星,  杨方,  杨毅,  王澄海,  赵子健,  马志远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w:t>
      </w:r>
      <w:proofErr w:type="gramStart"/>
      <w:r>
        <w:rPr>
          <w:rFonts w:ascii="Times New Roman" w:hAnsi="Times New Roman" w:hint="eastAsia"/>
          <w:sz w:val="24"/>
          <w:szCs w:val="24"/>
          <w:lang w:eastAsia="zh-CN"/>
        </w:rPr>
        <w:t xml:space="preserve">,  毕凯轩  </w:t>
      </w:r>
      <w:proofErr w:type="gramStart"/>
      <w:r>
        <w:rPr>
          <w:rFonts w:ascii="Times New Roman" w:hAnsi="Times New Roman" w:hint="eastAsia"/>
          <w:sz w:val="24"/>
          <w:szCs w:val="24"/>
          <w:lang w:eastAsia="zh-CN"/>
        </w:rPr>
        <w:t xml:space="preserve">,  陈星  </w:t>
      </w:r>
      <w:proofErr w:type="gramStart"/>
      <w:r>
        <w:rPr>
          <w:rFonts w:ascii="Times New Roman" w:hAnsi="Times New Roman" w:hint="eastAsia"/>
          <w:sz w:val="24"/>
          <w:szCs w:val="24"/>
          <w:lang w:eastAsia="zh-CN"/>
        </w:rPr>
        <w:t xml:space="preserve">,  王澄海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张飞民, 王澄海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SGGE0000JJJS2500093, SGGE0000JYJS2400043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全球能源互联网集团有限公司科技项目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张飞民,毕凯轩,陈星,杨方,杨毅,王澄海,赵子健,马志远. 面向新型电力系统的中国区域逐日25公里分辨率气象要素与高影响天气事件数据集. 国家冰川冻土沙漠科学数据中心(http://www.ncdc.ac.cn), 2025. https://cstr.cn/CSTR:11738.11.NCDC.NIEER.DB6972.2025.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F, Bi K, Chen X, Yang Y, Yang F, Wang C. A 25\,km daily gridded dataset of meteorological variables and high-impact weather events for new-type power systems in China[J/OL]. Earth System Science Data, 2026, 18, (6): 3711-3728. </w:t>
        <w:br/>
        <w:t xml:space="preserve">            DOI: 10.5194/essd-18-3711-2026.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