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北京市RMR钻井回流管线水力学数值模拟数据集（2017-2019年）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Hydraulic numerical simulation data set of RMR drilling return pipeline in Beijing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自主开发的深水海底泵双梯度钻井水力参数优化设计系统软件模块进行模拟计算产生，模拟基本条件为海面温度0℃，水深1500m，通过对不同水深、回流管线内径、钻井液密度条件下的回流管线水力学参数进行模拟，得到不同条件下所需的海底泵泵压和泵功率数据，以此作为海底泵参数、回流管线尺寸的优选依据。数据集共包含165组数据，其中每组数据包含2个数据点，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  采用深水海底泵双梯度钻井水力参数优化设计系统软件模块进行模拟，泵压计算输出结果精度设置为0.01Pa，泵功率计算输出结果精度设置为0.0001W。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无隔水管, 钻井液回收, 钻井, 水力学, 数值模拟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柯珂. 北京市RMR钻井回流管线水力学数值模拟数据集（2017-2019年）. 国家冰川冻土沙漠科学数据中心(http://www.ncdc.ac.cn), 2022. https://cstr.cn/CSTR:11738.11.ncdc.SRIPE.db1679.2022.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