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渭河流域社会经济状况统计数据（2012-2019年）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Statistical data of social and economic conditions of Weihe River Basin (2012-2019)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10.12072/ncdc.WRiver.db0032.2021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  数据集命名：渭河流域社会经济状况统计数据（2012-2019年）.xlsx。注：因2014年数据无法下载，未收集入内。   基本属性信息：省：渭河流域流经省级地区。 市：渭河流域流经市级地区。地区：渭河流域流经县(区)级地区。其他各个指标。   数据集主要收录了2012-2019年渭河流域流经各县域的社会经济状况统计数据。主要包括以下几个Excel表格，每个表格里包含7个sheet记录每年数据：   1.渭河流域各区县人口统计数据.xlsx。内含指标：常住人口、总户数、户籍人口、男、女、性别比。   2.渭河流域各区县地区生产总值.xlsx。内含指标：地区生产总值。   3.渭河流域各区县财政收支.xlsx。内含指标：地方一般预算收入、地方一般预算支出。   4.渭河流域各区县社会消费品零售总额.xlsx（宁夏无）。内含指标：社会消费品零售总额。   5.渭河流域各区县居民人均可支配收入及消费支出.xlsx（陕西无)。内含指标：城镇居民人均可支配收入、城镇居民人均消费支出、农村居民人均可支配收入、农村居民人均消费支出。   6.渭河流域各区县普通中小学生在校人数.xlsx（陕西无)。内含指标：中学在校学生数、小学在校学生数。   详细数据记录在Excel表格中。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  本数据集数据来源于：   《2013-2020年陕西省统计年鉴》   《2013-2020年甘肃省统计年鉴》   《2013-2020年宁夏回族自治区统计年鉴》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  人工整理，并经过核对和交叉验证。数据质量良好。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渭河流域,陕西省,甘肃省,宁夏回族自治区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391.0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人口, 地区生产总值, 财政收支, 渭河流域各区县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2012 2013 2015 2016 2017 2018 2019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陕西省,  渭河流域,  甘肃省,  宁夏回族自治区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渭河流域社会经济状况统计数据（2012-2019年）. 国家冰川冻土沙漠科学数据中心(http://www.ncdc.ac.cn), 2021. https://cstr.cn/CSTR:11738.11.ncdc.WRiver.2021.27.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