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水分传感器（2014.3.15安装）分别埋设在地下2cm、4cm处，在距离气象塔2m的正南方；土壤热流板（3块）依次埋设在地下6cm处，并距离气象塔2m的正南方。   观测项目有：四分量辐射（DR、UR、DLR_Cor、ULR_Cor、Rn）(单位：瓦/平方米)、地表辐射温度（IRT_1、IRT_2）(单位：摄氏度)、土壤热通量（Gs_1、Gs_2、Gs_3）(单位：瓦/平方米)、土壤温度（Ts_0cm、Ts_2cm、Ts_4cm）(单位：摄氏度)、土壤水分（Ms_2cm、Ms_4cm）(单位：体积含水量，百分比)、向上和向下光合有效辐射（PAR_up、PAR_down）(单位：微摩尔/平方米秒)。   观测数据的处理与质量控制：（1）确保每天144个数据（每10min），若出现数据的缺失，则由-6999标示；由于站点重建，在2014.4.15-6.7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内蒙古额济纳旗达来呼布镇四道桥，下垫面是甜瓜农田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