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Tianshui 1:500000 Land Use Status Map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digitized from Tianshui Land Use Status Map, which is a national key scientific and technological research project during the Seventh Five Year Plan period: "Three North" Protection forest remote sensing comprehensive survey, one of the series maps of Gansu, Qinghai and Ningxia type areas. The information is as follows: Land use map, river, road, point residential land, and area residential land in Tianshui 3. Data Fields and Properties Type number Land resource class Land_ Type 88 Exposerock 86 Bareground Sandy flat and dryvally 446 Artemisia Subdinguata mixed herbs 445 Pteridium aquilinum Var. latiusculum mixedherbs 444 Bistorta vivipara, grasses 443 Rosa hugonis, Spiraea salicifolia canescens scrub mixed w 442 Lonicera japonica Elueagas pungens shrub mixed hrbs 441 Hazelnut and Shrub Mixed Herbs G1. Ostropsis daridiana Scrub Mixed Herbs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digitized from Tianshui Land Use Status Map, which is one of the series of maps of Gansu, Qinghai and Ningxia type areas in the "Three North" Protection forest remote sensing comprehensive survey, a national key scientific and technological research project during the Seventh Five Year Plan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place:Tianshui,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 land classification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Tianshui 1:500000 Land Use Status Map. National Cryosphere Desert Data Center(http://www.ncdc.ac.cn), 2021. https://cstr.cn/CSTR:11738.11.ncdc.Westdc.2020.311.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