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artificial grassland planting in Siziwang Banner, Ulanqab City, Inner Mongolia Autonomous Region, Damao Banner, Baotou City, and Ulat Middle Banner, Bayannur City (20162018)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for the density, cover, height, branching, fresh dry ratio, regeneration, ocean current soil sample testing, and nutrient and soil composition finishing in 2018 for artificial grasslands. The data set provides the basic data for the study of artificial grassland planting technology for dry farming.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 By combining qualitative analysis with quantitative research, dynamic evaluation with static analysis, the author makes in-depth research and analysis of desertification grazing experiments and family pasture demonstration areas, and reveals the direct and indirect effects of natural and human activities on grassland degradation and their relative contribution. To carry out scientific experiments on artificial grassland planting, and collect and measure the observation data of 360 saline-alkali land growth in 5 species. Artificial grassland planting technology in desert grassland area under dry conditions.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 Density: 10 rows per cell randomly, width of 1m, number of strains per row, 10 data per cell.  Cover: 5 people to estimate the community, each estimated two values (psychological maximum, psychological minimum) a total of 10 data. height:  1) In the sample square area of field density measurement in 2016.07.08, 3 point plant heights were taken in the direction of extension diagonal, with a total of 6 points and 6 data.  2) In the sample square area of field density measurement in 2016.08.15, the diagonal direction of extension was taken with 3 points to measure plant height, a total of 6 points, 6 data.  3) In the sample square area of the regeneration measured in 2016.09.11, the direction of extending a corner line is taken with 3 points to measure the plant height, a total of 3 points, 3 data;  Branch number: measuring the amount of regeneration in the sample square area, a total of 10 rows randomly take 6 rows, each row randomly take 1 plant, for branching number determination, each sample area has 6 data, each processing cell has a total of 18 data.  Fresh dry ratio: each processing area to take a fresh weight, wrapped with newspapers, and marked, laboratory weighing, the use of ovens at 65 degrees C in the baking 36 hours, to dry, the use of fresh weight and dry weight calculation of fresh dry ratio.  Regeneration: 3 sample square areas with a length of 50cm and a width of 10 lines were randomly taken in the small area, and the weight was weighed by castration. According to the fresh dry ratio converted to hay yield, for the amount of radon regeneration.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are more accurate and meet the accuracy requirements.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time:2016/07/01-2018/12/31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place:Siziwang Banner of Ulanqab City, Damao Banner of Baotou City, Ulat Middle Banner of Bayannur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Theme:Artificial grassland establishment, density, coverage, regeneration, nutrient composition, soil composition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Place:Wulanchabu sizizi banner,  Baotou Damao Banner,  Bayannur Ulat Middle Banner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artificial grassland planting in Siziwang Banner, Ulanqab City, Inner Mongolia Autonomous Region, Damao Banner, Baotou City, and Ulat Middle Banner, Bayannur City (20162018). National Cryosphere Desert Data Center(http://www.ncdc.ac.cn), 2022. https://cstr.cn/CSTR:11738.11.ncdc.Dgrass.db2101.2022.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