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内蒙古自治区乌兰察布市四子王旗,包头市达茂旗,巴彦淖尔市乌拉特中旗人工草原建植数据集（2016,2018年）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artificial grassland planting in Siziwang Banner, Ulanqab City, Inner Mongolia Autonomous Region, Damao Banner, Baotou City, and Ulat Middle Banner, Bayannur City (20162018)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10.12072/ncdc.Dgrass.db2101.2022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11738.11.ncdc.Dgrass.db2101.2022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  本数据集为人工草原建植2016年的密度、盖度、高度、分枝数、鲜干比、再生量、海流土样检测，及2018年的营养成分整理和土壤成分整理。数据集为研究旱作人工草地建植技术提供了基础数据。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取定性分析与定量研究相结合、动态评价与静态分析相结合的研究方法，对荒漠化放牧试验和家庭牧场示范区进行深入研究与分析，揭示自然和人类活动对草地退化的直接和间接影响及其相对贡献作用。开展人工草地建植科学试验，收集及测定5种苜蓿360个盐碱地生长观测数据。旱作条件下荒漠草原区人工草原建植技术。</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  密度：每小区随机取连续的10行，宽度为1m，数每行株数，每小区为10个数据。   盖度：5人对小区进行估测，每人估测两个值（心理最大值、心理最小值）共10个数据。   高度：   1）2016.07.08测田间密度的样方区内，延对角线方向分别取3个点测植株高度，共6个点，6个数据。   2）2016.08.15测田间密度的样方区内，延对角线方向分别取3个点测植株高度，共6个点，6个数据。   3）2016.09.11测再生量的样方区内，延一条角线方向分别取3个点测植株高度，共3个点，3个数据；每个小区共9个数据。   分枝数：测再生量的样方区内，共10行随机取6行，每行随机取1株苜蓿，进行分枝数测定，每个样区内有6个数据，每个处理小区共有18个数据。   鲜干比：每处理小区取一个鲜重，用报纸包好，并作标记，进行实验室称重，利用烘箱在65℃在烘36小时，至烘干，利用鲜重和干重计算鲜干比。   再生量：在小区内随机取3个长为50cm，宽为10行的样方区，进行刈割称量鲜重。根据鲜干比换算成干草产量,为苜蓿的再生量。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  数据比较准确，达到精度要求。</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2016/07/01-2018/12/31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乌兰察布市四子王旗,包头市达茂旗,巴彦淖尔市乌拉特中旗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67.7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人工草原建植, 密度, 盖度, 再生量, 营养成分, 土壤成分</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乌兰察布市四王子旗,  包头市达茂旗,  巴彦淖尔市乌拉特中旗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43.37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107.27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113.22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王建光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王建光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韩国栋</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2016YFC0500500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荒漠化退化草地治理技术及示范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王建光. 内蒙古自治区乌兰察布市四子王旗,包头市达茂旗,巴彦淖尔市乌拉特中旗人工草原建植数据集（2016,2018年）. 国家冰川冻土沙漠科学数据中心(http://www.ncdc.ac.cn), 2022. https://cstr.cn/CSTR:11738.11.ncdc.Dgrass.db2101.2022.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