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L-band airborne microwave radiometer data set in the upper reaches of Heihe River Basin (August 1,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L-band airborne microwave radiometer on August 1, 2012 in the upper reaches of Heihe River The L-band frequency is 1.4GHz, zenith angle observation, V polarization and H polarization information; The plane took off from Zhangye airport at 8:30 (Beijing time, the same below) and landed at 12:30. The flight lasted five hours. During the observation period, the flight altitude is about 1000m and the flight speed is about 220-250km / hr The original data is divided into two parts: microwave radiometer data and geographic location KMZ data. Microwave radiometer data includes two data files of V polarization and H polarization, with a resolution of 300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L-band frequency is 1.4GHz, zenith angle observation, V polarization and H polarization information; The plane took off from Zhangye airport at 8:30 (Beijing time, the same below) and landed at 12:30. The flight lasted five hours. During the observation period, the flight altitude is about 1000m and the flight speed is about 220-250km / hr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divided into two parts: microwave radiometer data and geographic location KMZ data. Microwave radiometer data includes two data files of V polarization and H polarization, with a resolution of 300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time:2012/08/01-2012/08/02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microwave radiometer, aerial remote sensing, plmr,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test area in upper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Che Tao,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Che Tao, LI Xin. Heihe River eco hydrological remote sensing experiment: L-band airborne microwave radiometer data set in the upper reaches of Heihe River Basin (August 1, 2012). National Cryosphere Desert Data Center(http://www.ncdc.ac.cn), 2021. https://cstr.cn/CSTR:11738.11.ncdc.NIEER.2021.1868.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