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2015-2019年黄河流域水土流失基本数据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data of soil and water loss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10.12072/ncdc.YRiver.db0046.2021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  1.本数据收集了黄河流域水土流失基本数据。   2.数据集命名：流域水土流失基本数据.xlsx。   3.属性说明：（1）省：黄河流域流经省级地区（2）水土流失：流域地区水土流失占地面积（3）水力侵蚀：流域地区水力侵蚀占地面积（4）强烈：流域地区水力侵蚀强烈占地面积（5）占比：流域地区水力侵蚀强烈占比（6）风力侵蚀：流域地区风力侵蚀占地面积（7）强烈：流域地区风力侵蚀强烈占地面积（8）占比：流域地区风力侵蚀强烈占比（9）数据单位：km2   4.主要监测指标：省份、水土流失、水力侵蚀、强烈、占比 风力侵蚀、强烈、占比。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  2015-2019水土保持公报。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  通过2015-2019年水土保持公报，人工采集相关数据成表格形式信息。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省份, 水土流失, 水力侵蚀, 风力侵蚀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2015-2019年黄河流域水土流失基本数据. 国家冰川冻土沙漠科学数据中心(http://www.ncdc.ac.cn), 2021. https://cstr.cn/CSTR:11738.11.ncdc.YRiver.db1951.2022.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