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黑河中上游典型下垫面NDVI观测数据（2009年）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NDVI observation data of upper reaches of Heihe River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了8个黑河中上游典型下垫面(草地、大麦、小麦、油菜、小麦、玉米、荒漠)样地的NDVI实测数据，测量日期为：2009年5月-8月，共6组数据。研究不同下垫面类型的NDVI时间序列变化，并可用于评价时序NDVI数据集重建方法的优劣，以发展更好的NDVI重建方法。数据文件名称：黑河中上游NDVI观测数据集（2009）.xls，包含1个表：NDVI2009，包含了NDVI测量时的样地名称、下垫面类型、地理位置和不同观测日期的NDVI测量值。NDVI属于无量纲值。 数据采集地点共有八个，主要分布在黑河流域的中上游，分别为：祁连县俄堡、民乐县扁都口、民乐县南丰、民乐县永固、民乐县三堡、张掖市甘州区小满、张掖市南部安阳滩。详细坐标见数据集。坐标类型：地理坐标（经纬度）。数据采集时间为2009年5月-8月，具体为：2009-5-26、2009-6-6、2009-6-14、2009-7-11、2009-7-26、2009-8-6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观测仪器：SKL 904 SpectroSense2。观测方法：使用仪器测量NDVI时，尽量选择晴朗、无云、无风或微风天气，时间为上午10点至下午3点，以此获取的NDVI可作为周期内最大的NDVI。采集时间：从2009年5月下旬至8月上旬，共6组数据。采样周期：时间间隔为10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本数据表是专人根据SKL 904 SpectroSense2仪器的读数，记录到表格中，并手工录入。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严格按照仪器操作规范进行观测和数据采集，并已经在相关学术期刊发表。在加工生成数据表时，剔除了一些明显误差数据。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2009/05/01-2009/08/01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典型下垫面, 黑河中上游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张掖市南部安阳滩,  黑河流域中上游,  民乐县扁都口,  民乐县永固,  民乐县南丰,  张掖市甘州区小满,  民乐县三堡,  祁连县俄堡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流域水文过程与绿洲化、荒漠化的相互作用及综合模拟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黑河中上游典型下垫面NDVI观测数据（2009年）. 国家冰川冻土沙漠科学数据中心(http://www.ncdc.ac.cn), 2020. https://cstr.cn/CSTR:11738.11.ncdc.973Desert.2020.113.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