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2015-2019年黄河流域城乡统筹规划数据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Urban and Rural Integrated Planning Data of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10.12072/ncdc.YRiver.db0039.2021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11738.11.ncdc.YRiver.2021.35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  本数据集收录了2015-2019年间部分年段省市县级黄河流域城乡统筹规划数据。   规划方案以下七个方面进行：规划范围、功能定位、人口规模、空间结构、用地规模、道路交通规划控制和绿地景观系统规划。依照规划方案努力建设成为城乡经济繁荣、人民生活富裕、生态环境优良、社会和谐文明的“三化”协调发展示范区、先进制造之城、文化创智之城和生态宜居之城。   本数据集以word为主，部分附有源数据网站信息，将各省市县的黄河流域城乡统筹规划数据按文件夹进行展示。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  数据来源于政府网站中的规划公示、政府公开新闻信息、各大新闻网的政策收集信息。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  将政策规划进行去杂处理，将提纯后的文本数据、图片数据等按照省市县进行分类，存储到对应的文件夹中，将文件夹作为地址存储到Excel表中易于查看。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190.0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黄河流域，城乡统筹规划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黄河流域，河南，陕西，山西，山东，青海，甘肃，宁夏，内蒙古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2015-2019年黄河流域城乡统筹规划数据. 国家冰川冻土沙漠科学数据中心(http://www.ncdc.ac.cn), 2021. https://cstr.cn/CSTR:11738.11.ncdc.YRiver.2021.35.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