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2015-2019年黄河流域规模以上工业企业单位数统计数据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Statistics on the Number of Industrial Enterprises Above a Certain Size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  本数据集主要收集了黄河流域各地区(以县区级单位，共103个)规模以上工业企业单位数统计数据，摘自黄河流域流经地区年鉴。   1、数据集命名：流域规模以上工业企业单位数统计.xlsx。   2、属性信息：省：黄河流域流经省级地区（河南、陕西、山西、山东、青海、四川、甘肃、宁夏、内蒙古）。市：黄河流域流经市级地区（焦作、郑州、濮阳、吕梁、临汾、运城、菏泽、济南、济宁、泰安、德州、滨州、淄博、东营、兰州等）。县(区)：黄河流域流经县(区)级地区。单位数：黄河流域流经地区规模以上工业企业单位数。单位:个。</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  人工收集整理并摘录。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工业企业单位数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河南省,  陕西省,  山西省,  山东,  四川,  宁夏,  内蒙古,  甘肃省,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2015-2019年黄河流域规模以上工业企业单位数统计数据. 国家冰川冻土沙漠科学数据中心(http://www.ncdc.ac.cn), 2021. https://cstr.cn/CSTR:11738.11.NCDC.YRIVER.2021.23.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