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黑河流域生态水文综合地图集：黑河流域工业与矿产资源图</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Industry and Mineral Resources of Heihe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10.12072/ncdc.westdc.db3713.2023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11738.11.ncdc.Westdc.2020.366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黑河流域生态-水文综合地图集”获黑河流域生态-水文过程集成研究-重点项目的支持，旨在面向黑河流域生态-水文过程集成研究的数据整理与服务，图集将为研究人员提供一个全面而详实的黑河流域背景介绍及基础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数据源:黑河流域社会经济数据、2008年100万黑河流域行政边界数据、2009年黑河流域居民点数据。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正轴等积圆锥投影，标准纬线：北纬 25 47</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2009/01/01-2009/12/31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25000.0m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工业, 矿产资源, 地图集</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中下游,  黑河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赵军,  王建华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赵军,王建华 . 黑河流域生态水文综合地图集：黑河流域工业与矿产资源图. 国家冰川冻土沙漠科学数据中心(http://www.ncdc.ac.cn), 2020. https://cstr.cn/CSTR:11738.11.ncdc.Westdc.2020.366.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