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2024年两当县旅游资源数量空间分级分布数据集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2024 Spatial Grading Distribution Dataset of Tourism Resources in Liangdang County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10.12072/ncdc.tourism.db7278.2026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11738.11.NCDC.TOURISM.DB7278.2026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社会经济文化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源于甘肃省陇南市两当县文体广电和旅游局牵头组织的系统性旅游资源普查，旨在科学认知区域旅游资源本底与空间格局。其生产方法基于镇级行政单元对旅游单体进行数量统计，并对统计结果采用等距与自然断点相结合的方法进行分级，形成空间分级专题数据。数据采用地理坐标系，经度范围依据实际行政区划确定。本数据特点在于由官方主导，数据来源权威、标准统一，通过分级处理直观揭示了旅游资源分布的集聚差异。主要适用于区域旅游规划、资源开发潜力评估、旅游空间结构分析及相关学术研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  基础数据来源于甘肃省陇南市两当县文体广电和旅游局牵头，联合相关部门及专业技术团队共同开展的旅游资源调查与统计工作，属于加工处理统计数据。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ArcGIS10.8版本软件，以原始旅游资源单体点位矢量数据（点要素图层，包含资源位置坐标及属性信息）为基础；通过人工统计各行政单元（乡镇/街道）内旅游资源单体数量；将统计结果连接至两当县行政边界矢量图层；对行政单元内的资源数量字段采用自然断裂法进行五级分级，并应用分级颜色渲染；叠加两当县行政边界作为地理参考，最终导出为Shapefile格式的要素类文件。   该数据集为派生数据产品，通过标准空间分析流程将离散资源点转化为连续密度场，用于揭示旅游资源空间集聚格局。</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础数据质量控制：原始点位数据由官方普查团队通过实地调查、档案核实、多源定位获取，遵循统一国家标准，确保资源分类、定位与属性的规范性和权威性；普查过程包括多轮内部审核与专家复核。   （2）数据加工质量控制：在ArcGIS10.8平台中，严格按照标准工具参数执行核密度分析；处理前后进行目视检查与统计验证（对比原始点位分布与密度热点一致性）；对异常值（孤立点高密度）进行手动复核。   （3）完整产生过程：原始点位数据采集（实地普查+空间定位）→数据清洗与矢量图层构建→ArcGIS核密度估计分析（参数设定+计算）→分级渲染与行政边界叠加→输出数据集。   （4）使用方法：全程采用成熟的ArcGIS空间分析模块，无自定义脚本或非标准算法。</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2026/01/05-2026/01/05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甘肃省,陇南市,两当县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旅游资源, 空间分布, 分级分布</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  陇南市,  两当县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106.18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106.53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高雪琴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高雪琴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高雪琴</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高雪琴. 2024年两当县旅游资源数量空间分级分布数据集. 国家冰川冻土沙漠科学数据中心(http://www.ncdc.ac.cn), 2026. https://cstr.cn/CSTR:11738.11.NCDC.TOURISM.DB7278.2026.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