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局部晚期喉癌颈部淋巴结转移规律及相关因素分析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Analysis on the regularity and related factors of cervical lymph node metastasis of locally advanced laryngeal carcinoma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10.12072/ncdc.imp.db3938.2023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11738.11.NCDC.IMP.DB3938.2023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文章分析了局部晚期(T3､T4期)喉癌颈部淋巴结转移(LNM)规律，为喉癌放疗颈部靶区勾画提供参考，结果显示双侧颈部Ⅱ、Ⅲ区是高危LNM区，Ⅳ、Ⅴ区转移较少见；同侧Ⅱ、Ⅲ区转移是同侧Ⅳ区及对侧颈LNM的相关因素，cN0期患者少见对侧颈LN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分析局部晚期（T3、T4期）喉癌颈部淋巴结转移（LNM）规律，为喉癌放疗颈部靶区勾画提供参考。回顾分析2000-2017年中国医学科学院肿瘤医院初治局部晚期喉癌患者，所有患者至少行双颈Ⅱ－Ⅳ区淋巴结清扫，计算颈部各区LNM率。 采用Logistic回归分析LNM相关因素。 共272例患者纳入研究，全组患者LNM率为57.1％（156/272）。根据原发病变部位分3个组：Ａ组（72例），原发灶局限于一侧；Ｂ组（8例），原发灶主体偏于一侧但侵犯过中线；Ｃ组（114例），原发灶为巨大或中央型病变。各组不同颈部分区LNM率：Ａ组同侧颈部Ⅱ区36.3％、Ⅲ区26.4％、Ⅳ区6.9％，对侧分别为13.9％、8.3％、１.4％；Ｂ组：同侧颈部Ⅱ区41.9％、Ⅲ区29.1％、Ⅳ区11.6％，对侧分别为18.6％、14.0％、1.2％；Ｃ组：左侧Ⅱ区24.6％、Ⅲ区23.7％、Ⅳ区2.6％，右侧分别为21.9％、26.3％、6.1％。 局限单侧（Ａ组）与中线受侵（B、C组）双侧LNM率相近（15.3％、25.0％，Ｐ＝0.093）。 同侧Ⅲ区是否转移和临床淋巴结分期与对侧颈是否LNM相关（ＯＲ＝2.929，95％ＣＩ为1.041～8.245，Ｐ＝0.042）和OR＝0.082，95％ＣＩ为0.018～0.373，Ｐ＝0.001）。同侧Ⅱ区、Ⅲ区转移是同侧Ⅳ区转移的危险因素（Ｐ＝0.043、0.009）。双侧颈部Ⅱ、Ⅲ区是高危LNM区，IV、V区转移较少见；同侧Ⅱ、Ⅲ区转移是同侧Ⅳ区及对侧颈 LNM的相关因素，cN0期患者少见对侧颈LNM。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回顾分析2000-2017年中国医学科学院肿瘤医院初治局部晚期喉癌患者，所有患者至少行双颈Ⅱ－Ⅳ区淋巴结清扫，计算颈部各区LNM率。 采用Logistic回归分析LNM相关因素。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局部晚期, 喉癌, 淋巴结转移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局部晚期喉癌颈部淋巴结转移规律及相关因素分析. 国家冰川冻土沙漠科学数据中心(http://www.ncdc.ac.cn), 2023. https://cstr.cn/CSTR:11738.11.NCDC.IMP.DB3938.2023.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