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局部晚期喉癌颈部淋巴结转移规律及相关因素分析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Analysis on the regularity and related factors of cervical lymph node metastasis of locally advanced laryngeal carcinoma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10.12072/ncdc.imp.db3938.2023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11738.11.NCDC.IMP.DB3938.2023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文章分析了局部晚期(T3､T4期)喉癌颈部淋巴结转移(LNM)规律，为喉癌放疗颈部靶区勾画提供参考，结果显示双侧颈部Ⅱ、Ⅲ区是高危LNM区，Ⅳ、Ⅴ区转移较少见；同侧Ⅱ、Ⅲ区转移是同侧Ⅳ区及对侧颈LNM的相关因素，cN0期患者少见对侧颈LN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分析局部晚期（T3、T4期）喉癌颈部淋巴结转移（LNM）规律，为喉癌放疗颈部靶区勾画提供参考。回顾分析2000-2017年中国医学科学院肿瘤医院初治局部晚期喉癌患者，所有患者至少行双颈Ⅱ－Ⅳ区淋巴结清扫，计算颈部各区LNM率。 采用Logistic回归分析LNM相关因素。 共272例患者纳入研究，全组患者LNM率为57.1％（156/272）。根据原发病变部位分3个组：Ａ组（72例），原发灶局限于一侧；Ｂ组（8例），原发灶主体偏于一侧但侵犯过中线；Ｃ组（114例），原发灶为巨大或中央型病变。各组不同颈部分区LNM率：Ａ组同侧颈部Ⅱ区36.3％、Ⅲ区26.4％、Ⅳ区6.9％，对侧分别为13.9％、8.3％、１.4％；Ｂ组：同侧颈部Ⅱ区41.9％、Ⅲ区29.1％、Ⅳ区11.6％，对侧分别为18.6％、14.0％、1.2％；Ｃ组：左侧Ⅱ区24.6％、Ⅲ区23.7％、Ⅳ区2.6％，右侧分别为21.9％、26.3％、6.1％。 局限单侧（Ａ组）与中线受侵（B、C组）双侧LNM率相近（15.3％、25.0％，Ｐ＝0.093）。 同侧Ⅲ区是否转移和临床淋巴结分期与对侧颈是否LNM相关（ＯＲ＝2.929，95％ＣＩ为1.041～8.245，Ｐ＝0.042）和OR＝0.082，95％ＣＩ为0.018～0.373，Ｐ＝0.001）。同侧Ⅱ区、Ⅲ区转移是同侧Ⅳ区转移的危险因素（Ｐ＝0.043、0.009）。双侧颈部Ⅱ、Ⅲ区是高危LNM区，IV、V区转移较少见；同侧Ⅱ、Ⅲ区转移是同侧Ⅳ区及对侧颈 LNM的相关因素，cN0期患者少见对侧颈LNM。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回顾分析2000-2017年中国医学科学院肿瘤医院初治局部晚期喉癌患者，所有患者至少行双颈Ⅱ－Ⅳ区淋巴结清扫，计算颈部各区LNM率。 采用Logistic回归分析LNM相关因素。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2017/07/01-2019/12/31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749.4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局部晚期, 喉癌, 淋巴结转移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兰州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2017YFC0107500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多模式引导的多粒子生物适形调强新技术研究与实现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肖国青. 局部晚期喉癌颈部淋巴结转移规律及相关因素分析. 国家冰川冻土沙漠科学数据中心(http://www.ncdc.ac.cn), 2023. https://cstr.cn/CSTR:11738.11.NCDC.IMP.DB3938.2023.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