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天津金海湖湖水淡化系统淡水产量和整体水回收率数据集（2020年7-9月）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Tianjin Jinhai Lake Water Desalination System Freshwater Production and Overall Water Recovery Rate Dataset (July-September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10.12072/ncdc.MDBW.db0016.2021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金海湖湖水经精密过滤-超滤预处理后，经反渗透/纳滤系统脱盐。主要考察脱盐系统在不同混装方式和不同操作压力下的产水量和水回收率。待压力和流速稳定半小时后，记录脱盐系统产水量，计算水回收率。脱盐膜采用商品化聚酰胺4040卷式纳滤和反渗透膜组件（VNF2和ULP100，贵阳时代沃顿有限公司）。操作压力1.3-1.8MPa，进水含盐量7.5g/L，水温30±2℃，进水流量2m3/h，混装膜组件数为6-8支。测量精度取至小数点后两位。淡化系统淡水产量大于1.2m3/h，水回收率高于60%，达到任务书考核指标。   本数据集主要应用于苦咸水淡化研究。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  操作压力1.3~1.8 MPa，进水含盐量7.5 g/L，水温30 ± 2℃，进水流量 2 m3/h的条件下，实验测得淡水产量，计算获得水回收率。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 金海湖湖水经精密过滤-超滤预处理后，经反渗透/纳滤系统脱盐。待压力和流速稳定半小时后，记录脱盐系统产水量，计算水回收率。脱盐膜采用商品化聚酰胺4040卷式纳滤和反渗透膜组件（VNF2和ULP100，贵阳时代沃顿有限公司）。   (2)方法: 操作压力1.3 -1.8 MPa，进水含盐量7.5 g/L，水温30 ± 2℃，进水流量 2 m3/h，混装膜组件数为6-8支。测量精度取至小数点后两位。   (3)结果：淡化系统淡水产量大于1.2 m3/h，水回收率高于60%，达到任务书考核指标。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2020/07/20-2020/09/30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天津市滨海新区金海湖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纳滤, 反渗透, 水回收率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天津市滨海新区金海湖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天津金海湖湖水淡化系统淡水产量和整体水回收率数据集（2020年7-9月）. 国家冰川冻土沙漠科学数据中心(http://www.ncdc.ac.cn), 2021. https://cstr.cn/CSTR:11738.11.ncdc.MDBW.2021.19.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