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青海省江仓矿区土壤水热与气象数据集（2023-2025年）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water, heat and meteorological data sets in Jiangcang Kuangqu Mining Area, Qinghai Province (2023-2025)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木里矿区植被恢复取得了很好的复绿效果，但是土壤水文恢复程度未知，土壤水热与气象因子是揭示矿区高寒草地生态系统过程与恢复效应的重要基础数据。由于缺乏连续和系统的原位观测数据，目前对青藏高原矿区草地土壤水热格局及其动态变化的认知仍存在不足。本研究在青藏高原江仓煤矿区架设3台土壤水热盐自动观测系统，收集了2023年至2025年矿区原生草地、恢复二年草地和恢复七年草地的土壤水热与气象连续观测数据。土壤监测涵盖5 cm 至100 cm（10个深度）的土壤温度与含水量，气象监测指标包括风速、风向、气温、相对湿度与总辐射。该数据集为研究矿区草地生态恢复过程中的水源涵养功能变化及其对气候因子的响应提供了基础支撑，并可为区域尺度的草地生态系统管理与模拟研究提供数据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土壤水热盐自动观测系统架设于青海省江仓矿区原生草地、二年恢复草地和七年恢复草地，架设时间为2023年7月25日，土壤水分温度参数由土壤多参数传感器（CT10，云蓝风汇，中国）测量，包括土壤温度（量程：–30～70 ℃，精度：±0.5 ℃，分辨率：0.2 ℃）和土壤体积含水量（量程：0～100%，精度：±3%，分辨率：0.1%）。空气温度与湿度由空气温湿度传感器（HMP155A，Vaisala，芬兰）测量。空气湿度测量范围为0.8–100% RH（非冷凝），在15–25 ℃时精度为±1%（0–90% RH）和±1.7%（90–100% RH），在–60～40 ℃范围内精度随温度变化而不同。空气温度测量范围为–80～60 ℃，精度为±0.17 ℃。风速与风向采用超声风速风向传感器（WindSonic，Gill Instruments，英国）监测，风速量程为0–60 m/s，精度为±2%。总辐射由辐射传感器（SP-110，Apogee Instruments，美国）测量，光谱范围为360–1120nm，灵敏度为0.2 mV/(W·m⁻²)。土壤水热盐监测频率为天/次。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  本研究对原始观测数据进行格式整理，剔除缺测和异常值，统一时间步长为30分钟，为保证数据真实性，未对缺测数据进行任何插补处理。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土壤水热盐系统连续采集，监测频率为30分钟/次。数据在采集与整理过程中经过严格的质量控制，包括统一时间格式、剔除超出传感器量程或异常跳变的观测值，以及删除因设备故障导致的缺测记录。为保持数据的真实性和可追溯性，未对缺测数据进行插补处理。整体数据连续性良好，可满足矿区草地生态恢复研究及相关模拟分析需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2023/07/16-2025/08/13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青海省海北藏族自治州刚察县江仓矿区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矿区, 土壤含水量, 土壤温度, 风速, 风向, 气温, 相对湿度, 总辐射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青海省海北藏族自治州刚察县江仓矿区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13893229950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huangxd@lzu.edu.cn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郭小伟,  张振华,  司梦可,  张淑萍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郭小伟  </w:t>
      </w:r>
      <w:proofErr w:type="gramStart"/>
      <w:r>
        <w:rPr>
          <w:rFonts w:ascii="Times New Roman" w:hAnsi="Times New Roman" w:hint="eastAsia"/>
          <w:sz w:val="24"/>
          <w:szCs w:val="24"/>
          <w:lang w:eastAsia="zh-CN"/>
        </w:rPr>
        <w:t xml:space="preserve">,  张振华  </w:t>
      </w:r>
      <w:proofErr w:type="gramStart"/>
      <w:r>
        <w:rPr>
          <w:rFonts w:ascii="Times New Roman" w:hAnsi="Times New Roman" w:hint="eastAsia"/>
          <w:sz w:val="24"/>
          <w:szCs w:val="24"/>
          <w:lang w:eastAsia="zh-CN"/>
        </w:rPr>
        <w:t xml:space="preserve">,  司梦可  </w:t>
      </w:r>
      <w:proofErr w:type="gramStart"/>
      <w:r>
        <w:rPr>
          <w:rFonts w:ascii="Times New Roman" w:hAnsi="Times New Roman" w:hint="eastAsia"/>
          <w:sz w:val="24"/>
          <w:szCs w:val="24"/>
          <w:lang w:eastAsia="zh-CN"/>
        </w:rPr>
        <w:t xml:space="preserve">,  张淑萍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高寒矿区人为扰动下冻土-水文生态耦合机制及模型研发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郭小伟,张振华,司梦可,张淑萍. 青海省江仓矿区土壤水热与气象数据集（2023-2025年）.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