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乌鲁木齐河流域土地利用现状数据（2000年、2010年、2020年、2021年）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Current land use dataset of Urumqi River Watershed  (2000, 2010, 2020,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10.12072/ncdc.NIEER.db2451.2022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11738.11.ncdc.NIEER.db2451.2022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基于GLC-FCS30-2000, GLC-FCS30-2010，GLC-FCS30-2020全球精细化地表覆盖产品，结合高精度DEM数据，利用乌鲁木齐河流域边界提取2000年、2010年、2020年的土地利用现状数据，空间分辨率为30米。数据存储为栅格TIF格式。基于欧空局利用sentinel-2数据处理产生，Esri公司发布的2021年全球10米土地利用数据，利用乌鲁木齐河流域边界提取2021年的土地利用现状数据，空间分辨率为10米。数据存储为栅格TIF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数据来源于中国科学院空天信息创新研究院和欧空局。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利用1984-2020年所有Landsat卫星数据（Landsat TM，ETM+和OLI）在Google Earth Engine云计算平台完成了长时序的地表覆盖变化检测，并结合变化检测结果实现了逐区域和逐期的地表覆盖动态更新，生产了2000年-2020年全球30米精细地表覆盖动态监测产品，通过乌鲁木齐河流域边界提取所需的类型数据。基于欧空局利用sentinel-2数据处理产生，Esri公司发布的2021年全球10米土地利用数据，利用乌鲁木齐河流域边界提取2021年的土地利用现状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地表覆盖, 30米, 乌鲁木齐河流域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乌鲁木齐河流域土地利用现状数据（2000年、2010年、2020年、2021年）. 国家冰川冻土沙漠科学数据中心(http://www.ncdc.ac.cn), 2022. https://cstr.cn/CSTR:11738.11.ncdc.NIEER.db2451.2022.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