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北极地区9类土地覆盖50km×50km网格覆盖面积分布图（2024年）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50km×50km Grid Coverage Area for 9-Class Land Cover in the Arctic Region,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10.12072/ncdc.arctic-change.db7126.2026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11738.11.NCDC.ARCTIC-CHANGE.DB7126.2026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极植被多样性空间分布格局是北极生态稳定的重要因素。因此，基于ARC-2024环北极土地覆盖产品（10米空间分辨率）提取50km空间分辨率尺度内地表覆被多样性专题图。该数据集通过空间聚合方法将原始高分辨率土地覆盖栅格数据汇总至50km×50km网格单元，计算各网格内不同土地覆盖类型的绝对覆盖面积及相对面积占比。9类土地覆盖类型包括：低灌木(LS)、直立矮灌木(DS)、草地(GR)、小型低矮草本植物(SF)、湿地(WL)、水域(WA)、苔藓地衣(ML)、裸地(BG)及冰雪(IS)。鉴于建筑用地(BA)在泛北极地区分布面积极为有限，本数据集未纳入该类别。该网格化产品可有效支撑区域尺度植被格局分析、生态系统服务评估及气候变化响应研究，为极地科学研究提供标准化空间统计框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  本网格化数据集以ARC-2024环北极土地覆盖产品为数据源，通过空间聚合算法完成50km×50km尺度的面积统计处理。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  （1）网格体系构建：基于Albers等面积圆锥投影构建覆盖泛北极区域的50km×50km规则网格体系，以确保面积统计的几何精度与可比性。   （2）空间叠加分析：将ARC-2024原始10米分辨率土地覆盖栅格数据与网格矢量进行空间叠加运算，逐网格统计各土地覆盖类型的像元数量。   （3）面积量算：依据像元空间分辨率（10m×10m=100m²）将像元计数转换为绝对覆盖面积（单位：km²），并计算各类型在网格内的面积占比（单位：%）。   （4）属性表构建：生成包含网格唯一标识符、中心点地理坐标、各类型覆盖面积及占比等完整属性信息的矢量数据集。   （5）质量控制：剔除陆地面积不足网格总面积10%的边缘网格，并排除建筑用地(BA)类别，以确保统计结果的代表性与区域适用性。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质量取决于ARC-2024源产品的分类精度及网格化处理的算法精度。源产品经多尺度验证体系评估：点基验证总体精度达87.78%，Kappa系数为0.858；斑块尺度验证表明86.72%的100km×100km网格单元总体精度超过80%，且在不同生物气候亚区（A–E区）均保持稳定的分类性能。网格化处理采用精确空间叠加算法，面积统计相对误差控制在0.01%以内。数据集属性完整性经逐字段校验，确认无空值及异常值。投影转换过程采用高精度重投影算法，几何位置误差小于1个原始像元尺寸（10m）。边缘网格经严格质量筛选，有效保障了统计结果的可靠性与科学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2024/05/01-2024/10/31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泛北极区域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 km × 50 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泛北极, 土地覆盖, 网格化统计, 空间分布, 覆盖面积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泛北极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帅艳民,  曲歌,  霍思慧,  马现伟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曲歌  </w:t>
      </w:r>
      <w:proofErr w:type="gramStart"/>
      <w:r>
        <w:rPr>
          <w:rFonts w:ascii="Times New Roman" w:hAnsi="Times New Roman" w:hint="eastAsia"/>
          <w:sz w:val="24"/>
          <w:szCs w:val="24"/>
          <w:lang w:eastAsia="zh-CN"/>
        </w:rPr>
        <w:t xml:space="preserve">,  帅艳民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帅艳民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北极陆地环境变化及其效应研究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帅艳民,曲歌,霍思慧,马现伟. 北极地区9类土地覆盖50km×50km网格覆盖面积分布图（2024年）. 国家冰川冻土沙漠科学数据中心(http://www.ncdc.ac.cn), 2026. https://cstr.cn/CSTR:11738.11.NCDC.ARCTIC-CHANGE.DB7126.2026.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