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 黄河流域近两次全国荒漠化和土地沙化监测成果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Results of the Latest Two National Desertification and Land Degradation Monitoring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11738.11.ncdc.YRiver.db1963.2022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  1.本数据收集了黄河流域近两次全国荒漠化和土地沙化监测成果。   2.数据内容主要为流域进两次全国荒漠化和土地沙化监测情况公报，主要是第五次和第六次，数据以自然语言存入word文档中。   3.主要监测指标有：荒漠化土地现状、气候类型区荒漠化现状、荒漠化类型现状、各省区荒漠化现状、沙化土地现状、荒漠化土地动态变化、沙化土地动态变化、具有明显沙化趋势的土地现状、荒漠化和沙化总体趋势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  第四、五次全国荒漠化和土地沙化监测公报。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  通过第4、5次全国荒漠化和土地沙化监测公报，人工采集相关数据成表格形式信息。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荒漠化土地现状, 气候类型区荒漠化现状, 荒漠化类型现状, 各省区荒漠化现状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 黄河流域近两次全国荒漠化和土地沙化监测成果. 国家冰川冻土沙漠科学数据中心(http://www.ncdc.ac.cn), 2021. https://cstr.cn/CSTR:11738.11.ncdc.YRiver.db1963.2022.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