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2003-2004年乌鲁木齐河源1号冰川总控水文点逐日平均相对湿度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Day-by-day average relative humidity at the total control hydrological point of glacier No. 1 in Urumqi River Source, 2003-2004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乌鲁木齐河源1号冰川1982-2000年水文气象观测资料，可提取冰川的气象信息、研究冰川的物质平衡等。天山冰川观测试验站的常规水文、气象观测在乌鲁木齐河源区的1号冰川水文点、空冰斗水文点、总控制水文点以及后峡基本营地进行。1号冰川水文点设在离1号冰川末端300 m的河道上、实施1号冰川冰雪径流的监测、断面海拔3695 m、流域面积3.34平方公里、其中冰川面积1.65平方公里。为混凝土矩形断面 (高1.0 m、宽1.6 m)、气象场设在断面左岸。空冰斗水文点设在乌鲁木齐河源区左侧、斗口朝南、进行高山区积雪、多年冻土融水径流的观测、断面海拔3805 m、流域面积1.68平方公里、为混凝土矩形断面(高1.0 m、宽1.0 m)、气象场设在断面右岸。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天山一号冰川属双支冰斗山谷冰川、长2.2公里、平均宽度500米、面积1.828平方公里、最大厚度140米、最高点海拔4476米、年均运动速度约5米、冰舌末端海拔3734米、雪线平均高度为4055米、朝向东北、主流呈“S”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  在乌鲁木齐河源区大西沟和罗布道沟汇合处、设有总控制水文点、控制监测乌鲁木齐河源区降水和7条冰川以及冰川周围高山积雪、多年冻土的总融水径流该控制端面海拔3408 m、流域面积28.9平方公里其中冰川面积5.6平方公里。为混凝土断面、设有工作桥、气象场设在断面左岸冰碛丘上。三个水文断面均装有自计水位计、测流主要用流速仪法、即时流量由水位－流量关系线求得。气象观测项目主要为气温、降水、湿度、蒸发、地温、日照等。后峡基本营地气象观测场位于乌鲁木齐河谷、海拔2130 m、进行常规气象要素观测。所有观测资料均按规范进行整理。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2003/01/01-2004/12/31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河源1号观测站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102.9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生态, 水文, 平均相对湿度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1号冰川,  乌鲁木齐河源,  天山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2003-2004年乌鲁木齐河源1号冰川总控水文点逐日平均相对湿度. 国家冰川冻土沙漠科学数据中心(http://www.ncdc.ac.cn), 2020. https://cstr.cn/CSTR:11738.11.ncdc.Tianshan.2020.86.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