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低温环境室内雨水渗滤到复制路堤的热效应数据集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thermal effects of indoor rainwater infiltration into replicated embankments in low-temperature environments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10.12072/ncdc.nieer.db2802.2023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11738.11.NCDC.NIEER.DB2802.2023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第4融化周期内，在路基不同位置处（混凝土路面、路肩、路堤坡脚）和不同降水量情况（降雨量、持续时间和降雨强度）下，体积含水量增加的开始时间，以及在15cm深度处体积含水量、热通量和底基温度达到峰值的时间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  本数据通过在路基不同位置、不同降水量情况下试验、监测获得各类时间相关的数据。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  本数据通过试验、监测、模拟获得。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2018/12/01-2018/12/31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雨水渗透, 传热, 试验研究, 道路路堤, 多年冻土退化, 热效应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甘肃兰州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刘伟博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刘伟博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刘伟博. 低温环境室内雨水渗滤到复制路堤的热效应数据集. 国家冰川冻土沙漠科学数据中心(http://www.ncdc.ac.cn), 2023. https://cstr.cn/CSTR:11738.11.NCDC.NIEER.DB2802.2023.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