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东北多年冻土区典型土壤水热力参数数据（2023年）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Typical soil hydrothermal and mechanical parameter data of the permafrost region in Northeast China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中俄原油管道沿线4处典型场地（MDS8、MDS94、MDS166、MDS283）土壤的水热力参数数据。相关参数均基于现场取样后开展的室内标准试验获取，能够真实反映管道工程扰动背景下多年冻土土壤的基本物理性质与水热力学特征。数据内容包括土壤含水率、密度、比重、有机质含量、液限与塑限、融沉系数、冻结温度及导热系数等关键指标。   该数据集可为多年冻土区埋地管道作用下土体冻融过程、水-热-力耦合响应及融沉变形研究提供基础参数支撑，并可作为数值模拟、冻土稳定性评价及次生冻融灾害风险分析的重要输入数据，对冻土工程安全评估与防治措施优化具有重要应用价值。   数据要素如下:   含水率（W）：%，反映土体中的水分含量。   密度（ρ）：g/cm³，表示单位体积土体的质量，反映土体的紧实度及承载力。   比重（Gs）：无量纲，土颗粒自身质量与同体积水质量的比值，反映土体颗粒的物理性质。   有机质含量（Wu）：%，反映土体中有机成分比例，影响土体结构稳定性、保水性及热物理特性。   液限（WL）：%，土在流动状态下的含水率界限，表征土体塑性及可塑性范围。   塑限（WP）：%，土由可塑状态转为半固态状态时的含水率界限，反映土体可塑性下限。   融沉系数（A₀）：%，土体在冻结融化过程中沉降能力的量化指标，评估冻融对地基沉降影响。   压缩系数：MPa⁻¹，表示土体在某区间段应力范围内的可压缩性，反映地基沉降潜力。   冻结温度（Tf）：℃，土水混合物开始冻结的温度，影响冻结土的力学性能及热传导特性。   导热系数（λ）：W/(m·K)，土体传导热量能力，反映土温变化时热能传播效率。   容积热容量（Cv）：10⁶ J/(m³·K)，单位体积土体吸收或释放热量能力，反映土体热稳定性。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  数据集基于采集土样，实验室对每个指标进行了单次测定。每项参数同时测定3个样品，并取其均值，反映土体的典型水热力特性。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  基于中俄原油管道沿线采集土样，经实验室测试分析生成原始水热力数据。每项指标对3个样品同时测定，并取均值形成最终数据集。   实验室对每个样品测定含水率、密度、比重、有机质含量、液限、塑限、融沉系数、压缩系数、冻结温度、导热系数、容积热容量等水热力指标。测试遵循《土工试验规程》（GB/T 50123-2019）及相关国家标准规范，使用标准实验室仪器进行测定。每项指标同时测定3个样品，并取其均值形成最终数据集，以降低实验误差并保证数据可靠性。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  本数据集基于中俄原油管道沿线典型场地土壤样品开展的室内土工试验获得，原始观测数据经整理、参数计算、单位统一及质量控制等处理后形成，实验及计算方法严格遵循GB/T 50123-2019《土工试验方法标准》。   数据精度与室内试验测量精度一致，数据产生与处理流程完整规范、过程可追溯，并通过完整性与合理性检验等质量控制措施确保数据质量。   数据适用于多年冻土区埋地暖油管道工程条件下冻融过程分析、水-热-力耦合模拟及冻融灾害风险评价。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2023/04/01-2023/04/30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水热力参数, 中俄原油管道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陈敦,  高凯,  王飞,  曹亚鹏,  尹国安,  牛富俊,  商允虎,  林峻岑,  杜青松,  贾寒,  王亚鹏,  齐舜舜,  艾熙惠,  杨佳伟,  李兆祥,  胡美容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高凯  </w:t>
      </w:r>
      <w:proofErr w:type="gramStart"/>
      <w:r>
        <w:rPr>
          <w:rFonts w:ascii="Times New Roman" w:hAnsi="Times New Roman" w:hint="eastAsia"/>
          <w:sz w:val="24"/>
          <w:szCs w:val="24"/>
          <w:lang w:eastAsia="zh-CN"/>
        </w:rPr>
        <w:t xml:space="preserve">,  陈敦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李国玉,陈敦,高凯,王飞,曹亚鹏,尹国安,牛富俊,商允虎,林峻岑,杜青松,贾寒,王亚鹏,齐舜舜,艾熙惠,杨佳伟,李兆祥,胡美容. 东北多年冻土区典型土壤水热力参数数据（2023年）. 国家冰川冻土沙漠科学数据中心(http://www.ncdc.ac.cn), 2026. https://cstr.cn/CSTR:11738.11.NCDC.NIEER.DB7287.2026.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