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Basin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是我国第二大内陆河流域，近30年来，黑河流域建立了较为完善的流域观测系统，已经成为我国重要的内陆河研究基地。流域是重要的自然研究单元，但黑河流域边界并不统一，为了便于用户使用数据，我们收集整理了文献中常见的5种黑河流域边界： 1）1985-1986年我国开始将黑河流域作为整体进行系统性的研究，在基础调查和掌握的大量资料的基础上，绘制了早期的黑河流域图，流域面积13.89万km^2。整个流域被划分为三个水文平衡区，分别为：黑河干流水系平衡区、北大河干流水系平衡区和马营-丰乐山前水系平衡区。 2）“九五”国家重点科技攻关项目子专题“黑河流域水资源合理利用与经济社会和生态环境协调发展研究”，考虑了县级行政单元的完整性，在第一个流域边界的基础上利用当时的行政界线对流域边界进行了修订，形成了目前“数字黑河”信息系统( http://heihe.westgis.ac.cn) 公布的黑河流域边界，流域面积12.87万km^2。水文单元的划分继承了原有的思路，共划分为三大水系，分别为东部水系、中部水系和西部水系。 3）在水利部黑河流域综合治理规划中，黑河流域面积被确定为14.29万km^2，水文单元被划分为中西部和东部两个独立的水系，面积分别为2.7万km2和11.6万km^2。 4）在2002-2006年开展的全国水资源综合规划中，“黄河流域（片）水资源综合规划”编制工作组于2005年编制《西北诸河水资源及其开发利用调查评价简要报告》，以水资源二级区和三级区为单位，完成了一系列自然地理与社会经济的统计表格和图件。在这次综合规划中，黑河流域的面积约为15.17万km^2，该方案并没有给出更加详细的子流域划分方案； 5）基于高精度数字高程模型（SRTM 和 ASTER GDEM），利用GIS水文分析方法确定的黑河流域边界。该边界经过了遥感和实地考察验证，在流域边界确定和子流域划分过程中同时还考虑了现代水资源利用现状。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高精度数字高程模型（SRTM 和 ASTER GDEM）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基础地理, 地学信息, 流域边界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黑河计划数据管理中心. 黑河流域边界数据集. 国家冰川冻土沙漠科学数据中心(http://www.ncdc.ac.cn), 2020. https://cstr.cn/CSTR:11738.11.ncdc.Westdc.2020.463.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