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2013-2017年祖厉河渭河上游国家级重点治理区土壤侵蚀统计表数据集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national key control area of upper Weihe River of Zuli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祖厉河渭河上游国家级重点治理区土壤侵蚀统计表数据集包括甘肃省定西市安定区、甘肃省庄浪县、宁夏回族自治区西吉县和甘肃省靖远县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祖厉河渭河上游国家级重点治理区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土壤侵蚀面积，各级土壤侵蚀面积及比例，水力侵蚀强度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庄浪县,  定西市安定区,  西吉县,  靖远县,  甘肃省,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2013-2017年祖厉河渭河上游国家级重点治理区土壤侵蚀统计表数据集. 国家冰川冻土沙漠科学数据中心(http://www.ncdc.ac.cn), 2021. https://cstr.cn/CSTR:11738.11.ncdc.HHSTBC.2020.192.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