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渭河流域MCD15A2叶面积指数LAI（2002-2020年）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Leaf area index LAI for the Weihe River Basin MCD15A2 (2002-2020)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10.12072/ncdc.WRiver.db0036.2021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  植被叶面积指数（leaf area index,LAI）也称叶面积系数，可表征植被对光线的吸收和拦截以及植被生长状况，通常被定义为单位面积内所含的植被叶片表面积之和。因该指数可反映研究区内植被叶片的疏密程度及植被的生长状况，所以精确获取LAI显得极为重要。   在LAI的获取过程中，遥感信息技术因其可实时动态有效监测植被特征且作业周期短等显著优势而被广泛应用，该技术为植被生化参数的有效研究奠定了基础。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  数据来源于NASA官网(https://ladsweb.modaps.eosdis.nasa.gov)。   涉及MCD15A2H数据包括：h26v05、h27v05，数据分辩率为500m，8天合成；渭河流域边界。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  （1）试运行MRT工具，生成MCD15A2 LAI数据拼接和投影转换的prm文件,空间分辨率为500m。   （2）利用MATLAB 语言程序生成调用MRT工具的批处理文件，并运行。   （3）利用渭河流域矢量边界，采用Python批量裁剪等步骤，以tif格式存储。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  本数据集与源数据集MODIS MCD15A2.006质量一致。数据有效范围0-100，放缩因子为0.1，填充值范围249-255，其中：249表示 “未分类”或无法确定的土地覆盖类型；250表示城镇/建成区的土地覆盖类型；251表示“永久”湿地/泛滥沼泽的土地类型；252表示常年积雪或冰覆盖的土地；253表示贫瘠、稀疏的植被(如岩石、苔原、沙漠等)；254表示永久性盐碱地或内陆水体覆盖区；255表示用于计算MCD15A2数据的源数据MOD09等地表反射红外近红外波段数据出现填充值时，对应MCD15A2像元填充为255，有的填充为254。</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2002/07/04-2020/12/31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渭河流域,甘肃省,陕西省,宁夏回族自治区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8天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MCD15A2, 叶面积指数, LAI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渭河流域,  甘肃省,  宁夏回族自治区,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渭河流域MCD15A2叶面积指数LAI（2002-2020年）. 国家冰川冻土沙漠科学数据中心(http://www.ncdc.ac.cn), 2021. https://cstr.cn/CSTR:11738.11.ncdc.WRiver.2021.34.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