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2013-2017年伊洛河三门峡库区国家级重点治理区土地利用图数据集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map of Sanmenxia reservoir area of Yiluo River in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10.12072/ncdc.HHSTBC.db0019.2021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伊洛河三门峡库区国家级重点治理区土地利用图数据集包括河南省洛宁县、山西省垣曲县和河南省渑池县等区域2013年、2014年、2015年、2016年和2017年的土地利用，空间分辨率为25米，保存格式为tif，数据命名采用“所属重点治理区＋行政区＋年份＋土地利用图”的形式，如“××重点治理区××县××年土地利用图”。土地利用的分类系统包括8个一级类、22个二级类和2个三级类。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数据源为Landsat TM和ETM+数据，主要从美国地质调查局（USGS，https://glovis.usgs.gov/） 获取，少数从中国地理空间数据云（http://www.gscloud.cn/） 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最小图斑面积对应的实际地物面积不小于0.1hm2，多边形无重叠、无空隙，图斑属性无空置或冗余。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伊洛河三门峡库区国家级重点治理区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山西省, 垣曲县, 重点治理区, 伊洛河三门峡库区, 洛宁县, 渑池县, 土地利用, 河南省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洛宁县,  渑池县,  山西省,  河南省,  伊洛河三门峡库区,  垣曲县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2013-2017年伊洛河三门峡库区国家级重点治理区土地利用图数据集. 国家冰川冻土沙漠科学数据中心(http://www.ncdc.ac.cn), 2021. https://cstr.cn/CSTR:11738.11.ncdc.HHSTBC.2020.132.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