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河西三大内陆河流域（黑河、石羊河、疏勒河）高分辨率土壤有机碳密度（0~100cm）数据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High-resolution soil organic carbon density (0-100 cm) data in the three major inland river basins (Heihe River, Shiyang River and Shule River) of the hexi area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10.12072/ncdc.qlsst.db2698.2023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11738.11.ncdc.qlsst.db2698.2023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河西三大内陆河流域（黑河、石羊河、疏勒河）高分辨率土壤有机碳密度（0~100cm）数据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本数据集裁剪自西北地区土壤有机碳密度数据集，产品制作共使用了西北地区1490个采样点土壤实测数据，数据主要来源如下： 研究团队承担的国家自然科学基金委项目“祁连山土壤有机碳沿梯度变化规律及机理研究”（41771252）、“黑河流域生态水文样带调查”（91025002）、“干旱内陆河流域典型生态系统土壤碳模拟研究”（31270482），甘肃省重大项目“祁连山涵养水源生态系统与水文过程相互作用及其对气候变化的适应研究”（18JR4RA002）、甘肃省林草局科技创新项目“祁连山国家公园（甘肃片区）生态治理成效评估研究”（GYCX[2020]01）、甘肃省科技计划资助项目“甘肃省祁连山生态环境研究中心”（18JR2RA026）等项目数据。国家冰川冻土沙漠科学数据中心和青藏高原科学数据中心公开发表的土壤剖面原始数据、文献集成数据（Xu et al., 2018 DOI:10.1038/s41598-018-20764-9）、世界土壤参比与信息中心（ISRIC）WoSIS土壤剖面数据库（https://www.isric.org/explore/wosis）等。 原始数据经过质量控制，去除经纬度定位精度不足0.001的采样点，以及土壤有机碳含量与环境本底明显偏离的异常值。</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根据“Scorpan”（Soils, Climate, Organisms, Relief, Parent material, Age, Geographic position）框架，使用数字土壤制图（Digital Soil Mapping, DSM）方法和基于瓦片结构的运算，模拟了0~100 cm土层30m分辨率土壤有机碳密度空间分布。 预测方法主要是基于机器学习中的极端梯度提升算法（XGBoost，eXtreme Gradient Boosting），环境协变量数据包括：Landsat8 OLI多光谱影像、Sentinel-1雷达影像、气温、降水、辐射、地形、植被指数、位置等栅格数据。 在R语言中构建基于瓦片和并行计算的制图框架，通过bootstrap法重复建模，对每个bootstrap样本进行空间建模，得到建模结果的频率分布，建模的不确定性用标准差（sd）表示。</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经30次10折交叉验证表明，模型的RMSE和R2分别为6.15 kg/m2和 0.74。原始数据分辨率为30m，利用石羊河、黑河、疏勒河流域边界分别掩膜至目标区域，采用bilinear法分别重采样至90m、250m、500m、1000m，最终产品总数据量3.90GB。</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2010/06/01-2020/09/30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河西地区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5500.0m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30m/90m/250m/500m/1000m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年代</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土壤有机碳密度, 河西地区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河西地区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18794210717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zhumeng@lzb.ac.cn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  刘蔚,  张举涛,  薛媛媛,  张成琦,  冯起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张成琦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42201133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祁连山年代际尺度土壤有机碳动态对气候变化的响应</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2021kf05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祁连山10m分辨率土壤有机碳密度专题数据集制作</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朱猛,刘蔚,张举涛,薛媛媛,张成琦,冯起. 河西三大内陆河流域（黑河、石羊河、疏勒河）高分辨率土壤有机碳密度（0~100cm）数据. 国家冰川冻土沙漠科学数据中心(http://www.ncdc.ac.cn), 2023. https://cstr.cn/CSTR:11738.11.ncdc.qlsst.db2698.2023.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冯起，常宗强，席海洋等. 基于碳氮循环的中蒙荒漠生态脆弱区生态系统对全球变化响应研究[J]. 地球科学进展, 2022, 37, (11): 1101-1114.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冯起 白光祖, 李宗省等. 加快构建西北地区生态保护新格局[J]. 中国科学院院刊, 2022, 37, (10): 1457-1470.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（3） Li Yongge，Liu Wei，Feng Qi，et al. Effects of land use and land cover change on soil organic carbon storage in the Hexi Regions, Northwest China[J]. Journal of Environmental Management, 2022, 312:114911.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（4） Zhu Meng，Feng Qi，Qin Yanyan，et al. The role of topography in shaping the spatial patterns of soil organic carbon[J]. CATENA, 2019, 176: 296-305.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