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河西三大内陆河流域（黑河、石羊河、疏勒河）高分辨率土壤有机碳密度（0~100cm）数据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High-resolution soil organic carbon density (0-100 cm) data in the three major inland river basins (Heihe River, Shiyang River and Shule River) of the hexi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河西三大内陆河流域（黑河、石羊河、疏勒河）高分辨率土壤有机碳密度（0~100cm）数据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本数据集裁剪自西北地区土壤有机碳密度数据集，产品制作共使用了西北地区1490个采样点土壤实测数据，数据主要来源如下： 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国家冰川冻土沙漠科学数据中心和青藏高原科学数据中心公开发表的土壤剖面原始数据、文献集成数据（Xu et al., 2018 DOI:10.1038/s41598-018-20764-9）、世界土壤参比与信息中心（ISRIC）WoSIS土壤剖面数据库（https://www.isric.org/explore/wosis）等。 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DSM）方法和基于瓦片结构的运算，模拟了0~100 cm土层30m分辨率土壤有机碳密度空间分布。 预测方法主要是基于机器学习中的极端梯度提升算法（XGBoost，eXtreme Gradient Boosting），环境协变量数据包括：Landsat8 OLI多光谱影像、Sentinel-1雷达影像、气温、降水、辐射、地形、植被指数、位置等栅格数据。 在R语言中构建基于瓦片和并行计算的制图框架，通过bootstrap法重复建模，对每个bootstrap样本进行空间建模，得到建模结果的频率分布，建模的不确定性用标准差（sd）表示。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0.74。原始数据分辨率为30m，利用石羊河、黑河、疏勒河流域边界分别掩膜至目标区域，采用bilinear法分别重采样至90m、250m、500m、1000m，最终产品总数据量3.90GB。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30m/90m/250m/500m/1000m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土壤有机碳密度, 河西地区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河西三大内陆河流域（黑河、石羊河、疏勒河）高分辨率土壤有机碳密度（0~100cm）数据. 国家冰川冻土沙漠科学数据中心(http://www.ncdc.ac.cn), 2023. https://cstr.cn/CSTR:11738.11.ncdc.qlsst.db2698.2023.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