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Biological observation data of Qilian Mountains in the upper reaches of Shiyang River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includes three types of vegetation types of Qinghai spruce forest, alpine shrub, and cropland in the Qilian Mountains of the upper reaches of the Shiyang River, and a total of seven sample plots, including two alpine shrubs, four Qinghai spruce, and one cropland. Including quadrat location, longitude and latitude, quadrat area, plant species, average DBH, number of plants/clumps, average height, density and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were observed and collected in accordance with the test plan developed by the project and the observation specifications for soil and water vapor generation in terrestrial ecosystems compiled by the China Ecosystem Research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observation, input into excel, and use excel to count plant species, average DBH, number of plants/clumps, average height, density, coverage and other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accuracy of the original data conforms to the requirements of the unified test plan and the specifications for the observation of soil and water vapor generation in terrestrial ecosystems compiled by the China Ecosystem Research Network;   2. Relevant quality control measures in the process of data generation and collection, including the complete data generation process, the methods and standards used, the scope of data application, and other contents, shall be carried out in accordance with the observation specifications for soil and water vapor generation in terrestrial ecosystems compiled by the China Ecosystem Research Network.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place:Haxi Town, Tianzhu County,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Theme:Upper reaches of Shiyang River, Qilian Mountains, biological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Place:Haxi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contributors:GUO Shujiang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Qiangqiang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Shujiang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GUO Shujiang. Biological observation data of Qilian Mountains in the upper reaches of Shiyang River (2021). National Cryosphere Desert Data Center(http://www.ncdc.ac.cn), 2023. https://cstr.cn/CSTR:11738.11.ncdc.nieer.db2749.2023.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