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不同片理角度下平均极限承载力随加载方向的变化关系和典型试样声发射活动时间分布数据集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Variation of Average Ultimate Bearing Capacity with Loading Direction at Different Flakiness Angles and Acoustic Emission Activity Time Distribution Data Set of Typical Specimens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10.12072/ncdc.nieer.db2805.2023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11738.11.NCDC.NIEER.DB2805.2023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针对含片理板岩具有显著各向异性的特点，通过RMT试验机并结合高速相机、声发射等监测设备，深入研究板岩在巴西劈裂试验条件下的破裂演化机理，测得不同片理角度和加载方向组合下的试样极限承载力、声发射活动的时间分布特征以及高速相机记录的裂纹扩展过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  数据来源于试验测量。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  通过RMT试验机并结合高速相机、声发射等监测设备进行测量。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2020/05/01-2020/05/31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湖北武汉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各向异性板岩, 巴西测试, 叶面效应, 岩石力学, 失效特征, 三维（3D）空间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湖北武汉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胡大伟. 不同片理角度下平均极限承载力随加载方向的变化关系和典型试样声发射活动时间分布数据集. 国家冰川冻土沙漠科学数据中心(http://www.ncdc.ac.cn), 2023. https://cstr.cn/CSTR:11738.11.NCDC.NIEER.DB2805.2023.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