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河西内陆河未来各季节降水量数据集（2021-2080年）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future seasonal precipitation of Hexi inland river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10.12072/ncdc.XBSAQ.db2307.2022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11738.11.ncdc.XBSAQ.db2307.2022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  源数据为第五次耦合模式比较计划（CMIP5）中的新一代典型浓度排放路径情景（RCP4.5）的月值格点数据，下载地址为：https://esgf-node.llnl.gov/search/cmip5/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第五次耦合模式比较计划（CMIP5）中的新一代典型浓度排放路径情景（RCP4.5）月值格点数据，将空间分辨率统一为0.75°×0.75°。采用python统计分析库裁取研究区域内数据点，做区域平均得降水数据。之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河西内陆河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河西内陆河, 降水量, 未来情景（2021年-2080年）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河西内陆河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93.41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106.96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37.16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河西内陆河未来各季节降水量数据集（2021-2080年）. 国家冰川冻土沙漠科学数据中心(http://www.ncdc.ac.cn), 2022. https://cstr.cn/CSTR:11738.11.ncdc.XBSAQ.db2307.2022.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