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西北地区30m分辨率土壤有机碳密度（0~100cm）数据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organic carbon density (0-100cm) data at 30m resolution in northwest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10.12072/ncdc.qlsst.db2691.2023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11738.11.ncdc.qlsst.db2691.2023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西北地区30m分辨率土壤有机碳密度（0~100cm）数据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本数据集的制作共使用1490个采样点土壤实测数据，数据主要来源如下： （1）研究团队承担的国家自然科学基金委项目“祁连山土壤有机碳沿梯度变化规律及机理研究”（41771252）、“黑河流域生态水文样带调查”（91025002）、“干旱内陆河流域典型生态系统土壤碳模拟研究”（31270482），甘肃省重大项目“祁连山涵养水源生态系统与水文过程相互作用及其对气候变化的适应研究”（18JR4RA002）、甘肃省林草局科技创新项目“祁连山国家公园（甘肃片区）生态治理成效评估研究”（GYCX[2020]01）、甘肃省科技计划资助项目“甘肃省祁连山生态环境研究中心”（18JR2RA026）等项目数据。 （2）国家冰川冻土沙漠科学数据中心和青藏高原科学数据中心公开发表的土壤剖面原始数据、文献集成数据（Xu et al., 2018 DOI:10.1038/s41598-018-20764-9）、世界土壤参比与信息中心（ISRIC）WoSIS土壤剖面数据库（https://www.isric.org/explore/wosis）等。原始数据经过质量控制，去除经纬度定位精度不足0.001的采样点，以及土壤有机碳含量与环境本底明显偏离的异常值。</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根据“Scorpan”（Soils, Climate, Organisms, Relief, Parent material, Age, Geographic position）框架，使用数字土壤制图（Digital Soil Mapping, DSM）方法和基于瓦片结构的运算，模拟了西北地区0~100 cm土层30m分辨率土壤有机碳密度空间分布。预测方法主要是基于机器学习中的极端梯度提升算法（XGBoost，eXtreme Gradient Boosting），环境协变量数据包括：Landsat8 OLI多光谱影像、Sentinel-1雷达影像、气温、降水、辐射、地形、植被指数、位置等栅格数据。 在R语言中构建数字土壤制图框架，为了减少内存占用量和提高计算速度，将整个西北地区划分为21个600km×500km的子区域（region），每个子区域内构建基于瓦片（瓦片大小：45km×45km）和并行计算的制图流程，通过bootstrap法重复建模，对每个bootstrap样本进行空间建模，得到建模结果的频率分布，建模的不确定性用标准差（sd）表示。</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经30次10折交叉验证表明，模型的RMSE和R2分别为6.15 kg/m2和 0.74。最终数据产品共分为21个子区域（region），mean和sd分别表示30次重复建模的均值和标准差，单位为kg/m2，表示0~100cm土层内单位面积上土壤有机碳的质量，文件名中的经纬度表示该子区域的中心位置，大小为40.60GB；另有整个西北地区合并版土壤有机碳密度均值（mean）和标准差（sd），已完成金字塔构建，大小63.70GB。</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2010/06/01-2020/09/30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西北地区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-154.0m-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8611.0m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104.4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年代</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西北地区, 土壤有机碳密度, 30m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西北地区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49.20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108.70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31.60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18794210717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zhumeng@lzb.ac.cn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刘蔚,  张举涛,  薛媛媛,  张成琦,  冯起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朱猛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张成琦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42201133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祁连山年代际尺度土壤有机碳动态对气候变化的响应</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2021kf05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祁连山10m分辨率土壤有机碳密度专题数据集制作</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朱猛,刘蔚,张举涛,薛媛媛,张成琦,冯起. 西北地区30m分辨率土壤有机碳密度（0~100cm）数据. 国家冰川冻土沙漠科学数据中心(http://www.ncdc.ac.cn), 2023. https://cstr.cn/CSTR:11738.11.ncdc.qlsst.db2691.2023.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冯起，常宗强，席海洋等. 基于碳氮循环的中蒙荒漠生态脆弱区生态系统对全球变化响应研究[J]. 地球科学进展, 2022, 37, (11): 1101-1114.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冯起 白光祖, 李宗省等. 加快构建西北地区生态保护新格局[J]. 中国科学院院刊, 2022, 37, (10): 1457-1470.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（3） Li Yongge，Liu Wei，Feng Qi，et al. Effects of land use and land cover change on soil organic carbon storage in the Hexi Regions, Northwest China[J]. Journal of Environmental Management, 2022, 312:114911.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 Zhu Meng，Feng Qi，Qin Yanyan，et al. The role of topography in shaping the spatial patterns of soil organic carbon[J]. CATENA, 2019, 176: 296-305.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