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2023年沂蒙山泰山国家级重点治理区植被覆盖度数据集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Yimeng Mountain and Taishan Mountain National Key Management Area in 2023</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10.12072/ncdc.hhstbc.db6612.2024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11738.11.NCDC.HHSTBC.DB6612.2024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2023年沂蒙山泰山国家级水土流失重点治理区植被覆盖统计表数据集包括山东省历城区、长清区、泰山区、岱岳区、新泰市、莱城区、钢城区2019年的土地利用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沂蒙山泰山国家级水土流失重点治理区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7.0 MiB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林草植被覆盖度统计表，高、中高、中、中低、低林草不同覆盖度面积及比例，水力侵蚀区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沂蒙山泰山国家级水土流失重点治理区，山东省历城区，长清区，泰山区，岱岳区，新泰市，莱城区，钢城区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2023年沂蒙山泰山国家级重点治理区植被覆盖度数据集. 国家冰川冻土沙漠科学数据中心(http://www.ncdc.ac.cn), 2024. https://cstr.cn/CSTR:11738.11.NCDC.HHSTBC.DB6612.2024.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