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基于多源卫星影像的喜马拉雅山中段冰湖编目（1990-2022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Inventory of Glacial Lakes in the Central Himalayas Derived from Multi-source Satellite Imagery (1990-2022)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  本数据集包含喜马拉雅中段地区 1990、2000、2010、2015、2020、2022 年六期冰湖编目数据，存储格式为ESRI Shapefile，可用于表征研究区冰湖时空演变特征。1990、2000、2010、2015、2020 年冰湖边界基于Landsat遥感影像，依托Google Earth Engine（GEE）平台，采用改进的归一化水体指数（Enhanced Normalized Difference Water Index，ENDWI）耦合 Otsu 动态阈值法自动提取；2022年冰湖数据基于Sentinel-2影像提取生成。数据投影采用Albers等积投影(Asia_North_Albers_Equal_Area_Conic，参数Central_Meridian: 95.00000000；Standard_Parallel_1: 15.00000000；Standard_Parallel_2: 65.00000000；Latitude_Of_Origin: 30.00000000)。本编目参考 RGI 冰川编目，1990、2000、2010、2010、2015/2020年分为3类冰面湖、冰川接触湖、非冰川接触湖；2022年将冰湖划分为4类：冰面湖、冰川接触湖、非冰川接触湖、非冰川补给湖。所有时相的提取结果均经过人工目视解译与矢量编辑，保障数据精度。这套多时序冰湖编目可为区域冰川变化监测、冰湖溃决洪水（GLOF）灾害风险评估及冰冻圈相关研究提供基础地理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  Landsat陆地卫星影像数据 从美国地质调查局网站http://earthexplorer.usgs.gov/)。   Sentinel 2 从哥白尼官网https://dataspace.copernicus.eu/下载。   RGI7数据从www.glims.org下载。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  依托 Google Earth Engine（GEE）平台，采用改进的归一化水体指数（Enhanced Normalized Difference Water Index，ENDWI）耦合 Otsu 动态阈值法自动提取。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湖数据集提取误差具有显著尺度效应，小型冰湖面积相对不确定性更高，随冰湖面积增大相对误差随之降低。冰湖矢量边界平面精度可达±0.5像素（±15m和±5m）。人工目视解译校正后的冰湖边界的相对面积百分比误差在0%~22%之间。与Zhang等(2023)冰湖数据集局部交叉验证结果显示(R2=0.99)，误差集中分布于0附近，无明显系统性偏差。山体阴影、湖冰与积雪覆盖、影像空间分辨率差异是主要误差来源，10 m分辨率Sentinel 2影像相比30 m Landsat影像能够有效降低冰湖边界提取不确定性。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喜马拉雅中段地区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Albers等积投影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 ENDWI, Otsu 动态阈值法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1990 2000 2010 2015 2020 2022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喜马拉雅中段地区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程小强,  上官冬辉,  李旺平,  周兆叶,  杨成生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程小强  </w:t>
      </w:r>
      <w:proofErr w:type="gramStart"/>
      <w:r>
        <w:rPr>
          <w:rFonts w:ascii="Times New Roman" w:hAnsi="Times New Roman" w:hint="eastAsia"/>
          <w:sz w:val="24"/>
          <w:szCs w:val="24"/>
          <w:lang w:eastAsia="zh-CN"/>
        </w:rPr>
        <w:t xml:space="preserve">,  上官冬辉  </w:t>
      </w:r>
      <w:proofErr w:type="gramStart"/>
      <w:r>
        <w:rPr>
          <w:rFonts w:ascii="Times New Roman" w:hAnsi="Times New Roman" w:hint="eastAsia"/>
          <w:sz w:val="24"/>
          <w:szCs w:val="24"/>
          <w:lang w:eastAsia="zh-CN"/>
        </w:rPr>
        <w:t xml:space="preserve">,  李旺平  </w:t>
      </w:r>
      <w:proofErr w:type="gramStart"/>
      <w:r>
        <w:rPr>
          <w:rFonts w:ascii="Times New Roman" w:hAnsi="Times New Roman" w:hint="eastAsia"/>
          <w:sz w:val="24"/>
          <w:szCs w:val="24"/>
          <w:lang w:eastAsia="zh-CN"/>
        </w:rPr>
        <w:t xml:space="preserve">,  周兆叶  </w:t>
      </w:r>
      <w:proofErr w:type="gramStart"/>
      <w:r>
        <w:rPr>
          <w:rFonts w:ascii="Times New Roman" w:hAnsi="Times New Roman" w:hint="eastAsia"/>
          <w:sz w:val="24"/>
          <w:szCs w:val="24"/>
          <w:lang w:eastAsia="zh-CN"/>
        </w:rPr>
        <w:t xml:space="preserve">,  杨成生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2025YFE0211400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22ZD6FA005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冰冻圈快速退化及其对区域可持续发展的影响</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CSFSE-ZZ-2402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高寒区冰雪复合链生灾害机理与预警防控研究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300108266601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多源协同观测的高位冰岩型灾害链动态监测与链式演化机理研究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程小强,上官冬辉,李旺平,周兆叶,杨成生. 基于多源卫星影像的喜马拉雅山中段冰湖编目（1990-2022 年）. 国家冰川冻土沙漠科学数据中心(http://www.ncdc.ac.cn), 2026. https://cstr.cn/CSTR:11738.11.ncdc.db7810.2026.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Xiaoqiang, Shangguan Donghui, Yang Chengsheng, Li Wangping, Zhou Zhaoye, Liu Xiaojie, Li Da, Zhang Xiuxia, Ding Huilan, Liu Zewei, Yu Yi, Wang Xiaoxian, He Beibei, Yang Qin, Li Yaojun, Wang Rongjun, Liu Yadong, Deng Lingzhi, Shi Yanzi. Temporal and spatial changes of glacial lakes in the central Himalayas and their response to climate change based on multi-source remote sensing data[J/OL]. Global and Planetary Change, 2025, 245: 104675. DOI: https://doi.org/10.1016/j.gloplacha.2024.104675.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