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喀喇昆仑山Rimo冰川表面高程变化数据集（2000-2019年）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on Surface Elevation Changes of Rimo Glacier in the Karakoram Mountains (2000-2019)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11738.11.NCDC.NIEER.DB2843.2023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  本数据集基于SRTM（2000年）和ZY3-02（2019年）数据，利用不同时期DEM数据，获取了喀喇昆仑山地区Rimo冰川表面高程变化。2000-2019年，喀喇昆仑山Rimo冰川表面高程呈显著减薄状态，平均变化为 -5.04±0.89 m。本数据集为喀喇昆仑山地区水资源评价、冰川水文研究提供了基础数据。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SRTM 空间分辨率为1″的SRTM DEM数据，下载地址:http://imagico.de/map/demsearch.php。   2. 资三立体像对 采购的地面分辨率为3.5 m的前视和后视影像，以构成立体像对，提取DEM。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DEM提取： 资三立体相对提取DEM   2. DEM配准： 不同DEM之间的配置。 公式: dh=a * cos⁡(b-φ)*tan(α)+ dh ̅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  通过DEM配准，非冰川区高程差从8.76m降低到0.76m。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喀喇昆仑山Rimo冰川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WGS_1984_UTM_Zone_43N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冰川表面高程变化, 喀喇昆仑山, Rimo冰川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吴坤鹏. 喀喇昆仑山Rimo冰川表面高程变化数据集（2000-2019年）. 国家冰川冻土沙漠科学数据中心(http://www.ncdc.ac.cn), 2023. https://cstr.cn/CSTR:11738.11.NCDC.NIEER.DB2843.2023.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