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中巴经济走廊 NASA GIMMS NDVI数据集（1981-2015年）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NASA GIMMS NDVI data set of China Pakistan Economic Corridor (1981-2015)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10.12072/ncdc.nieer.db3299.2023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本数据集为中巴经济走廊区域1981-2015年的GIMMS NDVI数据集，数据产品时间分辨率为15天,空间分辨率为1/12度，该数据可为中巴经济走廊生态环境演变分析与模拟提供基础数据资料。 数据集包括以下三类数据：归一化植被指数(NDVI)、质量控制(QA)以及面积百分比(Percentile)数据，数据均以GeoTIFF格式存储，命名格式为：CPEC_GIMMS_数据标识_YYYYMM_01.tif，共计2484个文件。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GIMMS NDVI3g数据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对覆盖中巴经济走廊范围内的数据进行格式转换，裁剪，信息提取以及检验。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本数据集的时空精度与原始数据保持一致，整体质量良好，适宜于本区域生态环境演变分析与研究。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中巴经济走廊区域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15天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NDVI, 归一化植被指数, 生态环境演变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中巴经济走廊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赵国辉. 中巴经济走廊 NASA GIMMS NDVI数据集（1981-2015年）. 国家冰川冻土沙漠科学数据中心(http://www.ncdc.ac.cn), 2020. https://cstr.cn/CSTR:11738.11.ncdc.nieer.2020.1320.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