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基于SWAT模型的青海省木里矿区土壤植被、水循环参数逐日数据集（2000-2021年）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soil vegetation and water cycle parameters in Muli Kuangqu, Qinghai Province based on SWAT model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10.12072/ncdc.db7689.2026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11738.11.ncdc.db7689.2026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  本研究利用木里矿区气象、水文、土壤、土地利用、DEM等数据源，基于SWAT模型，生成木里矿区2000-2020年1k m、逐日数据产品。通过验证评价发现，产品的R2值大多在0.7以上、NSE系数也优于0.7。该数据集可为青藏高原水文生态系统研究提供基础数据支持。   数据集详细内容见说明文档。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  气象数据（逐日降水、温度、太阳辐射、风速、湿度数据）：CN05.1再分析数据（1997-2018）   DEM：地理空间数据云（www.gscloud.cn）   土地利用（土地覆盖分类及空间分布）：Arcgis（https://livingatlas.arcgis.com/）   土壤类型（1km 土壤物理属性及空间分布）：中国青藏高原数据中心（https://data.tpdc.ac.cn/）   水文数据：青海省水文水资源测报中心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  （1）搜集整理气象、水文、土壤、土地利用、DEM等数据集，并依据SWAT建模要求进行数据整编处理；   （2）根据DEM数据，通过ArcSWAT的“Watershed Delineation”模块进行填洼、流向计算、河网生成等预处理，划分河网，导入水文站点和流域总出口，共划分62个子流域；   （3）基于前期准备的土地利用数据、土壤类型数据、自定义坡度取值范围和生成的子流域，通过设定阈值（土地利用10%、土壤10%、坡度10%），剔除面积占比低于阈值的破碎斑块，得到609个水文响应单元；   （4）运行SWAT模型，并结合 SUFI2算法进行参数率定与敏感性分析。   （5）形成SWAT结果数据集，并处理成1km、逐日数据集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相关性系数（R2）、纳什效率系数（NSE）两个评价标准。以1997-1999年月尺度为预热期，2000-2015年月尺度为参数率定期，2015-2018年月尺度为模型验证期，参数在率定期表现良好：尕大滩站率定结果为R2为0.77，NSE系数为0.76；青石嘴站率定结果为R2为0.75，NSE系数为0.81。数据集精度质量可靠，可作为评价木里矿区水文生态动态变化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青海省木里矿区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蒸散发, 径流, 土壤含水量, 地表温度, 植被指数, 土壤养分, 地下水埋深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青海省木里矿区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13519712111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丁启慧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田庆斌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张艳玉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陈强. 基于SWAT模型的青海省木里矿区土壤植被、水循环参数逐日数据集（2000-2021年）. 国家冰川冻土沙漠科学数据中心(http://www.ncdc.ac.cn), 2026. https://cstr.cn/CSTR:11738.11.ncdc.db7689.2026.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