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全球输沙势数据集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global sand drift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10.12072/ncdc.desert.db7640.2026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11738.11.ncdc.desert.db7640.2026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  输沙势计算公式为：   DPi=∑U 2×(U-Ut)/100×t   其中i表示16个方位，具体有N、NNE、NE、NEE、E、EES、ES、ESS、S、SSW、WS、WWS、W、WWN、NW和NNW；U表示的是在10m高度上大于或等于阈值风速的有效风的每个风速级中的平均风速；Ut表示的是参考粒径0.25和0.30mm对应的阈值风速5.3和5.8m/s，是10m高度上使沙子处于跃移状态的最小风速；而t是刮风的时间，风速统计表中以百分率表示。采用2m/s的间隔，对大于5.3m/s的有效风，采用的平均风速分别为6、8、10、12、14、16、18、20、22、24、26、28、30、32和33m/s；而对大于5.8m/s的有效风，采用的平均风速分别为7、9、11、13、15、17、19、21、23、25、27、29、31和32m/s。注意：为了确保Fryberger提出的风能环境的有效分类（低能  将16个风向上得到的输沙势投影到正东（RDP_E）或正北方位(RDP_N)上，目的是为了计算合成输沙势（RDP）、合成输沙方向（RDD）和风向变率（WDV）:   RDP=sqrt(RDP_E 2+RDP_N 2)   RDD=180+57.296atan2(RDP_E⁄RDP_N)   WDV=RDP/DP   注意计算有效风百分比时的分母使用的是平年8760，闰年8784（年总小时数）。   由10m高度U和V向风速得到的风速风向数据来自于1940-2025年0.25° ERA5小时风数据和1950-2025年0.1° ERA5-Land小时风数据。   DP为来自16个风向的输沙势总和；RDP为合成输沙势，表示各种方向风下的净输沙势；RDD为合成输沙方向，表示输沙净走向；WDV为风向变率，是RDP/DP的比率，表示风来自一个方向（接近1），风来自很多方向（接近0）。具体地说，DP_方位表示该风向上的输沙势；RDP_E或RDP_N是将16个风向上的输沙势投影到正东或正北方位上，目的是为了计算合成输沙势（RDP）、合成输沙方向（RDD）和最终的风向变率（WDV）；输沙势_风向_区间是该风向上2m/s区间的输沙势；方位_频数是该风向上2m/s区间内出现的起沙风次数；方位_频率是该风向上2m/s区间内的起沙风比例。所有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0.1度, 0.25度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输沙势, 合成输沙势, 合成输沙方向, 风向变率, 频数, 频率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大气科学 , 应用气象学 , 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XDA20100104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集成预测与优化调配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41901377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基于多源遥感数据估算塔克拉玛干沙漠的输沙通量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李国帅,李新. 全球输沙势数据集. 国家冰川冻土沙漠科学数据中心(http://www.ncdc.ac.cn), 2026. https://cstr.cn/CSTR:11738.11.ncdc.desert.db7640.2026.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