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天津金海湖湖水淡化系统浓盐水处理数据集（2019年7月20日-2020年10月30日）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Water Desalination System Concentrated Brine Treatment Dataset (July 20, 2019 - October 30,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  将除硬后的浓盐水经循环泵(MP-70RZ, 新西山)泵入采够自日本Astom公司生产的阳离子交换膜（CMB）、阴离子交换膜（ACM）以及双极膜（BP-1E）组装而成的双极膜电渗析中。各室储罐的体积为4L。在启动电源前稳定循环半小时以排除膜堆内的气泡。然后启动电源（ZJ-2100-70, 正杰）并调节电流为恒定，记录盐室电导率、产品酸液浓度、碱液浓度随批处理时间的变化，以及不同批次处理过程的能耗和电流效率的数据。进水浓盐水TDS为20g/L, 膜片面积510cm2，盐水流速130L/h，水温30℃，膜堆结构BM-AEM-CEM-BM。当盐室电导约为6 μS/cm时更换掉盐室浓盐水，共循环进水三次。测量精度取至小数点后两位。   当浓盐水在双极膜电渗析中经过三次循环后，盐室电导率从20g/L降至4g/L；产碱浓度为0.6mol/L; 产酸浓度为0.7mol/L。对应膜堆的能耗从0.88增加至1.87kWh/(kg NaOH)；电流效率从72%降低至65%。   本数据集主要应用于苦咸水淡化系统的浓盐水资源化利用研究。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  电渗析膜片面积510 cm2，盐水流速130 L/h，水温30℃条件下实验测得。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将除硬后的浓盐水经循环泵(MP-70RZ, 新西山)泵入采够自日本Astom公司生产的阳离子交换膜（CMB）、阴离子交换膜（ACM）以及双极膜（BP-1E）组装而成的双极膜电渗析中。各室储罐的体积为4 L。在启动电源前稳定循环半小时以排除膜堆内的气泡。然后启动电源（ZJ-2100-70, 正杰）并调节电流为恒定，记录盐室电导率、产品酸液浓度、碱液浓度随批处理时间的变化，以及不同批次处理过程的能耗和电流效率的数据。   (2)方法: 进水浓盐水TDS为20 g/L, 膜片面积510 cm2，盐水流速130 L/h，水温30℃，膜堆结构BM-AEM-CEM-BM。当盐室电导约为6 μS/cm时更换掉盐室浓盐水，共循环进水三次。测量精度取至小数点后两位。   (3)结果：当浓盐水在双极膜电渗析中经过三次循环后，盐室电导率从20 g/L降至4 g/L； 产碱浓度为0.6 mol/L; 产酸浓度为0.7 mol/L。对应膜堆的能耗从0.88增加至1.87 kWh/(kg NaOH)； 电流效率从72%降低至65%。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2019/07/20-2020/10/30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双极膜电渗析, 浓盐水, 酸, 碱, 能耗, 电流效率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天津金海湖湖水淡化系统浓盐水处理数据集（2019年7月20日-2020年10月30日）. 国家冰川冻土沙漠科学数据中心(http://www.ncdc.ac.cn), 2021. https://cstr.cn/CSTR:11738.11.ncdc.MDBW.2021.11.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